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11795"/>
      </w:tblGrid>
      <w:tr w:rsidR="00C84336" w:rsidRPr="003665E0" w:rsidTr="00C84336">
        <w:trPr>
          <w:trHeight w:val="20"/>
        </w:trPr>
        <w:tc>
          <w:tcPr>
            <w:tcW w:w="1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36" w:rsidRPr="00BA6771" w:rsidRDefault="0090103D" w:rsidP="0090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77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</w:t>
            </w:r>
            <w:r w:rsidR="00BA6771" w:rsidRPr="00BA677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A6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ЛУЧШИМ ПРАКТИКАМ ВНЕДРЕНИЯ «ЭФФЕКТИВНОГО КОНТРАКТА» СУБЪЕКТАМИ РОССИЙСКОЙ ФЕДЕРАЦИИ</w:t>
            </w:r>
          </w:p>
          <w:p w:rsidR="0090103D" w:rsidRDefault="0090103D" w:rsidP="00901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03D" w:rsidRDefault="0090103D" w:rsidP="00901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36FB3" w:rsidRPr="003665E0" w:rsidTr="00C84336">
        <w:trPr>
          <w:trHeight w:val="20"/>
        </w:trPr>
        <w:tc>
          <w:tcPr>
            <w:tcW w:w="2152" w:type="dxa"/>
            <w:tcBorders>
              <w:top w:val="single" w:sz="4" w:space="0" w:color="auto"/>
            </w:tcBorders>
          </w:tcPr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1795" w:type="dxa"/>
            <w:tcBorders>
              <w:top w:val="single" w:sz="4" w:space="0" w:color="auto"/>
            </w:tcBorders>
          </w:tcPr>
          <w:p w:rsidR="006935F9" w:rsidRPr="006935F9" w:rsidRDefault="00E36FB3" w:rsidP="00E36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5F9" w:rsidRPr="006935F9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и разрабатываемые на региональном (муниципальном) уровне нормативные акты, устанавливающие порядок системы оплаты труда по уровням образования.</w:t>
            </w:r>
          </w:p>
          <w:p w:rsidR="00E36FB3" w:rsidRDefault="00E36FB3" w:rsidP="00E36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 рамках разработки показателей эффективности деятельности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их руководителей и работников Департаментом образования города Москвы утверждены следующие приказы Департамента образования города Москвы: приказ от 20 октября 2014 г. № 862 «Об утверждении Положения об оплате труда руководителей государственных общеобраз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овательных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Департаменту образования города Москвы»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приказы от 12 февраля 2015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39. 40. 41. 42 (отраслевые рекомендации по разработке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систем оплаты труда работников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образовательных организаций),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которыми предусмотрены целевые индикаторы деятельности руководителей и работников государственных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организаций. Кроме того,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при оценке деятельности руководителей государственных образовательных организаций Департаментом образования города Москвы применяется модель самоанализа эффективности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которую включены основные показатели эффективности деятельности. Планом мероприятий («дорожной картой») «Измене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отраслях социальной сферы,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повышение эффективности образования и науки в городе Москве» предусмотрено постепенное введение эффективного контракта с работниками государственных образовательных организаций в 2015-2018 гг. </w:t>
            </w:r>
          </w:p>
          <w:p w:rsidR="00E36FB3" w:rsidRDefault="00E36FB3" w:rsidP="00E36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оценки результатов работы руководителей образовательных организаций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приказом Департамента образования города Москвы от 30 октября 2014 г. № 862 «Об утверждении положения об оплате труда руководителей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Департаменту образования города Москвы». Критерии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оценки результатов работы педагогических работников образовательных организаций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приказами Департамента образования города Москвы от 12 февраля 2015 г. № 39. 40. 41. 42 (отраслевые рекомендации по разработке системы оплаты труда работников государственных образовательных организаций). Типовая форма договора (эффективного контракта) с руководителями образовательных организациях содержится в Распоряжении Правительства РФ от 26.11.2012 № 2190-р «Об утверждении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Программы поэтапного совершенствования системы оплаты труда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государственных (муниципальных) учреждениях на 2012 - 2018 годы». </w:t>
            </w:r>
          </w:p>
          <w:p w:rsidR="006935F9" w:rsidRPr="006935F9" w:rsidRDefault="006935F9" w:rsidP="00E36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5F9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числе образовательных (научных)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93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которых введен эффективный контракт:</w:t>
            </w:r>
          </w:p>
          <w:p w:rsidR="00E36FB3" w:rsidRPr="003665E0" w:rsidRDefault="00E36FB3" w:rsidP="00E36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столичного образования функцион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ируют 632 многопрофильные школы,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реализующие программы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и дополнительного образования,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из них 559 школ с дошкольными группами. 100% директо</w:t>
            </w:r>
            <w:r w:rsidR="006935F9">
              <w:rPr>
                <w:rFonts w:ascii="Times New Roman" w:hAnsi="Times New Roman" w:cs="Times New Roman"/>
                <w:sz w:val="20"/>
                <w:szCs w:val="20"/>
              </w:rPr>
              <w:t>ров образовательных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Департа</w:t>
            </w:r>
            <w:r w:rsidR="006935F9">
              <w:rPr>
                <w:rFonts w:ascii="Times New Roman" w:hAnsi="Times New Roman" w:cs="Times New Roman"/>
                <w:sz w:val="20"/>
                <w:szCs w:val="20"/>
              </w:rPr>
              <w:t>менту образования города Москвы,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переведены на эффективный контракт.</w:t>
            </w:r>
          </w:p>
        </w:tc>
      </w:tr>
      <w:tr w:rsidR="00E36FB3" w:rsidRPr="003665E0" w:rsidTr="009E36AA">
        <w:trPr>
          <w:trHeight w:val="20"/>
        </w:trPr>
        <w:tc>
          <w:tcPr>
            <w:tcW w:w="2152" w:type="dxa"/>
          </w:tcPr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Московская область</w:t>
            </w:r>
          </w:p>
        </w:tc>
        <w:tc>
          <w:tcPr>
            <w:tcW w:w="11795" w:type="dxa"/>
          </w:tcPr>
          <w:p w:rsidR="006935F9" w:rsidRDefault="00E36FB3" w:rsidP="00693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Принятые и разрабатываемые на региональном (муницип</w:t>
            </w:r>
            <w:r w:rsidR="006935F9">
              <w:rPr>
                <w:rFonts w:ascii="Times New Roman" w:hAnsi="Times New Roman" w:cs="Times New Roman"/>
                <w:sz w:val="20"/>
                <w:szCs w:val="20"/>
              </w:rPr>
              <w:t>альном) уровне нормативные акты,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устанавливающие порядок системы опла</w:t>
            </w:r>
            <w:r w:rsidR="006935F9">
              <w:rPr>
                <w:rFonts w:ascii="Times New Roman" w:hAnsi="Times New Roman" w:cs="Times New Roman"/>
                <w:sz w:val="20"/>
                <w:szCs w:val="20"/>
              </w:rPr>
              <w:t>ты труда по уровням образования,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 - сведения о показателях эффективности деятель</w:t>
            </w:r>
            <w:r w:rsidR="006935F9">
              <w:rPr>
                <w:rFonts w:ascii="Times New Roman" w:hAnsi="Times New Roman" w:cs="Times New Roman"/>
                <w:sz w:val="20"/>
                <w:szCs w:val="20"/>
              </w:rPr>
              <w:t>ности педагогических работников,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образовательных организаций.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Показатели эффективности деятельности педагогических р</w:t>
            </w:r>
            <w:r w:rsidR="006935F9">
              <w:rPr>
                <w:rFonts w:ascii="Times New Roman" w:hAnsi="Times New Roman" w:cs="Times New Roman"/>
                <w:sz w:val="20"/>
                <w:szCs w:val="20"/>
              </w:rPr>
              <w:t>аботников,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образовательных организаций установлены: по муниципальным образовательным организациям – приказом министра образования Московской области от 7.08.2013 № 3025 «Об утверждении примерных показателей эффективности деятельности руководителей и педагогических работников муниципальных дошкольных образовательных учреждений и муниципальных общеобразовательных у</w:t>
            </w:r>
            <w:r w:rsidR="006935F9">
              <w:rPr>
                <w:rFonts w:ascii="Times New Roman" w:hAnsi="Times New Roman" w:cs="Times New Roman"/>
                <w:sz w:val="20"/>
                <w:szCs w:val="20"/>
              </w:rPr>
              <w:t>чреждений в Московской области»,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 государственным образовательным организациям: приказ Министерства образования МО от 28.08.2009 № 1853 «Об утверждении Перечней примерных показателей по установлению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выплат стимулирующего характера и доплат за выполнение дополнительных работ</w:t>
            </w:r>
            <w:r w:rsidR="00693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связанных с образовательным процессом и не входящих в круг основных обязанностей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аботникам подведомственных Министерству образования Московской области государственных образовательных учреждений начального и среднего профессионального образования Московской области»; приказ министра образования Московской области от 11.03.2014 № 121-к «Об утверждении Положения о премировании руководителей государственных образовательных организаций Московской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ведении Министерства образования Московской области»;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приказ министра образования Московской области от 20.12.2013 № 843-к «Об утверждении показателей оценки эффективности и результативности деятельности руководителей государствен</w:t>
            </w:r>
            <w:r w:rsidR="006935F9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Министерству </w:t>
            </w:r>
            <w:r w:rsidR="006935F9">
              <w:rPr>
                <w:rFonts w:ascii="Times New Roman" w:hAnsi="Times New Roman" w:cs="Times New Roman"/>
                <w:sz w:val="20"/>
                <w:szCs w:val="20"/>
              </w:rPr>
              <w:t>образования Московской области»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- информация о совершенствовании действующих моделей аттестации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работников/научных сотрудников с учетом их перевода на эффективный контракт Аттестация педагогических работников образовательных организаций проводится в соответствии с Приказом Министерства образования и науки Российской Федерации от 07.04.2014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№ 276 «Об утверждении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Порядка проведения аттестации педагогических работников организаций осуществляющи</w:t>
            </w:r>
            <w:r w:rsidR="006935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6935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деятельность»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- учет результатов аттестации педагогических работников/научных сотрудников при переводе их на эффективный контракт;</w:t>
            </w:r>
          </w:p>
          <w:p w:rsidR="006935F9" w:rsidRDefault="00E36FB3" w:rsidP="00693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Количество аттестованных педагогических и руководящих работников государственных образовательных организаций и педагогических работников муниципальных образовательных организаций в Московской области в 2015 году: на высшую квалификационную категорию – 12131 человек; на первую квалификационную категорию – 12321 человек; всего аттестовано – 24452 человека. В настоящее время трудовые договоры (эффективные контракты) оформлены в отношен</w:t>
            </w:r>
            <w:r w:rsidR="006935F9">
              <w:rPr>
                <w:rFonts w:ascii="Times New Roman" w:hAnsi="Times New Roman" w:cs="Times New Roman"/>
                <w:sz w:val="20"/>
                <w:szCs w:val="20"/>
              </w:rPr>
              <w:t>ии 72 руководителей (директоров,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ректоров) государственных образовательных организаций Мос</w:t>
            </w:r>
            <w:r w:rsidR="006935F9">
              <w:rPr>
                <w:rFonts w:ascii="Times New Roman" w:hAnsi="Times New Roman" w:cs="Times New Roman"/>
                <w:sz w:val="20"/>
                <w:szCs w:val="20"/>
              </w:rPr>
              <w:t>ковской области,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Министерству</w:t>
            </w:r>
            <w:r w:rsidR="006935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Московской области,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что составляет 100% от общего количества руководителей образовательных организаций. В трех образовательных организациях исполняют обязанности руководителя заместители директора.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На 20.10.2015 года по результатам мониторинга данных. представленных руководителями государственных образовательных организаций</w:t>
            </w:r>
            <w:r w:rsidR="006935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Министерству образования Московской области. о заключении эффективных контрактов с педагогическими. научно-педагогическими работниками и мастерами производственного обучения: - общая численность работников – 17 680 чел. (с учетом внешних совместителей). в том числе: педагогических – 5 253 чел.. научно-педагогических – 2 266 чел.. мастеров производственного обучен</w:t>
            </w:r>
            <w:r w:rsidR="006935F9">
              <w:rPr>
                <w:rFonts w:ascii="Times New Roman" w:hAnsi="Times New Roman" w:cs="Times New Roman"/>
                <w:sz w:val="20"/>
                <w:szCs w:val="20"/>
              </w:rPr>
              <w:t>ия – 1 169 чел.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что составляет 8 688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чел. или 49.1 % от общей численности. Заключены эффективные контракты с 6654 чел. или 76.6 %. в </w:t>
            </w:r>
            <w:proofErr w:type="spell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.: с педагогическими работниками – 3 598 чел. или 68.5 % от общей численности (от 5253)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научно-педагогическими работниками – 2148 чел. или 94.8 % (от 2266). с мастерами производственного обучения – 908 чел. или 77.7 % (от 1169).</w:t>
            </w:r>
          </w:p>
          <w:p w:rsidR="006935F9" w:rsidRDefault="006935F9" w:rsidP="006935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FB3"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FB3" w:rsidRPr="006935F9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материалы</w:t>
            </w:r>
          </w:p>
          <w:p w:rsidR="006935F9" w:rsidRDefault="006935F9" w:rsidP="00693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36FB3" w:rsidRPr="003665E0">
              <w:rPr>
                <w:rFonts w:ascii="Times New Roman" w:hAnsi="Times New Roman" w:cs="Times New Roman"/>
                <w:sz w:val="20"/>
                <w:szCs w:val="20"/>
              </w:rPr>
              <w:t>азработанные в рамках внедрения эффективного контракта в образовательных (научных) организациях; В рамках внедрения эффективного контракта в государственных и муниципальных образовательных организациях Московской области используются методические материалы разработанные Министерством труда и социальной защиты населения Российской Федерации: Приказ Минтруда России от 26.04.2013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контракта»; «Единые рекомендации по установлению на федеральном</w:t>
            </w:r>
            <w:proofErr w:type="gramStart"/>
            <w:r w:rsidR="00E36FB3"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36FB3"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36FB3" w:rsidRPr="003665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E36FB3" w:rsidRPr="003665E0">
              <w:rPr>
                <w:rFonts w:ascii="Times New Roman" w:hAnsi="Times New Roman" w:cs="Times New Roman"/>
                <w:sz w:val="20"/>
                <w:szCs w:val="20"/>
              </w:rPr>
              <w:t>егиональном и местном уровнях систем оплаты труда работников государственных и муниципальных учреждений на 2015 год»; 3. Данные о числе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вательных (научных) организаций,</w:t>
            </w:r>
            <w:r w:rsidR="00E36FB3"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кото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рых введен эффективный контракт,</w:t>
            </w:r>
            <w:r w:rsidR="00E36FB3"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общем числе образовательных (по уровням образования) (научных) организаций.</w:t>
            </w:r>
          </w:p>
          <w:p w:rsidR="006935F9" w:rsidRPr="006935F9" w:rsidRDefault="006935F9" w:rsidP="006935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5F9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числе образовательных (научных) организаций, в которых введен эффективный контракт:</w:t>
            </w:r>
          </w:p>
          <w:p w:rsidR="00E36FB3" w:rsidRPr="003665E0" w:rsidRDefault="00E36FB3" w:rsidP="00693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Эффективный контракт введён в: 1931 муниципальной дошкольной образовательной организации из 1931. или в 100%; 1412 общеобразовательных организациях из 1412. или в 100% (1398 муниципальных. 14 государственных); 261 организации дополнительного образования детей из 261. или в 100% (259 муниципальных 2 государственных); 77 государственных организациях среднего профессионального образования из 77. или в 100%;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6 организациях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образования.</w:t>
            </w:r>
          </w:p>
        </w:tc>
      </w:tr>
      <w:tr w:rsidR="00E36FB3" w:rsidRPr="003665E0" w:rsidTr="009E36AA">
        <w:trPr>
          <w:trHeight w:val="20"/>
        </w:trPr>
        <w:tc>
          <w:tcPr>
            <w:tcW w:w="2152" w:type="dxa"/>
          </w:tcPr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1795" w:type="dxa"/>
          </w:tcPr>
          <w:p w:rsidR="00E36FB3" w:rsidRPr="00CA05FE" w:rsidRDefault="00E36FB3" w:rsidP="009E36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и разрабатываемые на региональном (муниципальном) уровне нормативные акты, устанавливающие порядок системы оплаты труда по уровням образования.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Рязанской области от 13 декабря 2012 г. № 374 «О порядке и условиях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установления систем оплаты труда работников государственных бюджетных учреждений Рязанской области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 государственных казенных учреждений Рязанской области» (в ред. Постановлений Правительства Рязанской области от 05.06.2013 № 149. от 21.05.2014 № 139. от 29.12.2014 № 409. от 23.04.2015 № 87);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Постановление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инистерства образования Рязанской области от 4 февраля 2011 г. №2 «Об утверждении примерного положения об оплате труда работников государственных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низаций для детей-сирот и детей,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авшихся без попечения родителей,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министерству образования Рязанской области (в ред. Постановлений Минобразования Рязанской области от 13.02.2013 № 1. от 27.05.2013 № 9. от 04.02.2014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2. от 22.09.2014 № 13. от 29.12.2014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№ 22);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Постановление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инистерства образования Рязанской области от 27 февраля 2010 г. №1 «Об утверждении примерного положения об оплате труда работников государственных бюджетных профессиональных образовательных организаций и организаций 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подведомственных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инистерству образования Рязанской области» (в ред.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Постановлений Минобразования Рязанской области от 03.12.2010 № 4. от 14.10.2011 № 22. от 13.02.2013 № 1. от 04.02.2014 № 2. от 22.09.2014 № 13. от 29.12.2014 № 22); </w:t>
            </w:r>
            <w:proofErr w:type="gramEnd"/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инистерства образования Рязанской области от 22 сентября 2014 г. № 859 об установлении показателей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ффективности работы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образовательную деятельность, подведомственных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инистерству образования Рязанской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 их руководителей,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критериев установления должностных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ладов руководителей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образовательную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образования Рязанской области,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критериев для определения предельного уровня соотношения средней заработной платы руководителей организаций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существляющих образовательную деятельность подведомственных министерств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образования Рязанской области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средней заработной платы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 организаций; - приказ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инистерства образования Рязанской области от 05.10.2015 № 971 об утверждении Регламента работы Главной аттестационной комиссии Рязанской области по проведению аттестации педаго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гических работников организации,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образовательную деятельность,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целях установления квалификационной категории.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вышеуказанными Постановлениями педагогическим работникам установлены повышающие коэффициенты к должностным окладам за квалификационную категорию.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5F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материалы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Министерством образования Рязанской области до сведения муниципальных органов управления образованием и подведомственных образовательных организаций доведены методические рекомендации Минобрнауки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используются ими в работе (письмо министерства образования Рязанской области от 09.07.2013 г. № ЕБ/12-5484). Документы по внедрению эффективного контракта в образовательных организациях размещены на сайте министерства образования Рязанской области (ссылка: </w:t>
            </w:r>
            <w:hyperlink r:id="rId5" w:history="1">
              <w:r w:rsidRPr="00A32B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http://minobr.ryazangov.ru/department/staff/razvitiekadrovogo-potentsiala-ryazanskoy-oblasti/vnedrenie-effektivnogo-kontrakta/</w:t>
              </w:r>
            </w:hyperlink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5FE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числе образовательных (</w:t>
            </w:r>
            <w:r w:rsidR="00304F16">
              <w:rPr>
                <w:rFonts w:ascii="Times New Roman" w:hAnsi="Times New Roman" w:cs="Times New Roman"/>
                <w:b/>
                <w:sz w:val="20"/>
                <w:szCs w:val="20"/>
              </w:rPr>
              <w:t>научных) организаций,</w:t>
            </w:r>
            <w:r w:rsidRPr="00CA0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которых введен эффективный контракт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- дошкольное образование – 374 (общее количество – 374)</w:t>
            </w:r>
          </w:p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- общее образование – 301 (общее количество – 301)</w:t>
            </w:r>
          </w:p>
        </w:tc>
      </w:tr>
      <w:tr w:rsidR="00E36FB3" w:rsidRPr="003665E0" w:rsidTr="009E36AA">
        <w:trPr>
          <w:trHeight w:val="20"/>
        </w:trPr>
        <w:tc>
          <w:tcPr>
            <w:tcW w:w="2152" w:type="dxa"/>
            <w:hideMark/>
          </w:tcPr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Архангельская область</w:t>
            </w:r>
          </w:p>
        </w:tc>
        <w:tc>
          <w:tcPr>
            <w:tcW w:w="11795" w:type="dxa"/>
            <w:hideMark/>
          </w:tcPr>
          <w:p w:rsidR="00E36FB3" w:rsidRPr="00521A89" w:rsidRDefault="00E36FB3" w:rsidP="009E36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A89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и разрабатываемые на региональном (муниципальном) уровне нормативные акты, устанавливающие порядок системы оплаты труда по уровням образования: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Архангельской области от 16 июня 2015 года № 230-пп «О внесении изменений в Положение об установлении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систем оплаты труда работников государственных учреждений Архангельской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 внесены отдельные изменения в части совершенствования механизмов внедрения эффективного контракта в государственных бюд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жетных и автономных учреждениях,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являющихся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независимо от их ведомственной принадлежности.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инистерства образования и науки Архангельской области от 11 марта 2015 года № 402 «Об утверждении показателей и критериев эффективности деятельности подведомственных государственных бюджетных и автономных учреждений Архангельской области в целях начисления премий за качественное руководство государственным учреждением» для каждой группы образовательных организаций утверждены соответствующие показатели и критерии эффективности деятельности.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На уровне муниципальных образований Архангельской области продолжало применяться распоряжение министерства образования и науки Архангельской области от 16 октября 2013 года № 1301 «О показателях эффективности деятельности государственных образовательных организаций Архангельской области и государственных профессиональных образовательных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 Архангельской области,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ведении министерства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 науки Архангельской области,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их руководителей и отдельн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категорий работников».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Также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поскольку основу для использования принципов эффективного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наряду с совершенствованием системы оплаты труда и разработкой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систем оценки эффективности деятельности работников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актуализация квалификац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ионных требований и компетенций,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для оказания государственных (муниципальных) услуг (выполн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работ),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соответствующей профессиональной переподготовки и повышения квалификации работников учреждений.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реализации мероприятий по проведению аттестации педагогических работников с учетом их перевода на эффективный контракт применяется Методика оценки профессиональной деятельности педаго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гических работников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деятельность.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целях установления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лификационной категории (первой, высшей),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утвержденная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аттестационной комиссией министерства образования и науки Архангельской области (протокол № 7 от 25.09.2014)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направлена в 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управление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государственных и частных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(письмо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инистерства образования и науки Архангельской области от 07 октября 2014 года № 209/01-17/6250)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а также размещена в сети «Интернет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»: на странице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инистерства на официальном сайте Правительства Архангельской области в разделе «Справочник документов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ля педагогических работников/Аттестация педагогических работников» по адресу http://dvinaland.ru/gov/-udf1xct2 на портале «Образование Архангельской области» в разделе «Аттестация педагогических и руководящих работников/Документы/Региональные документы» по адресу http://ippk.arkh-edu.ru/project/attestacia/doc/detail.php?ID=847042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При переводе педагогических работников на эффективных контракт учитываются также результаты аттестации в целях подтверждения соответствия занимаемой должности.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сфере образования,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государственных и частных образовательных организаций направлено Примерное положение об аттестации педагогических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целях подтверждения соответствия занимаемой должности (письмо министерства образования и науки Архангельской области от 14 августа 2014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209/01-17/4980). Указанное Примерное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ложение размещено: на странице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инистерства на официальном сайте Правительства Архангельской области в разделе «Справочник документов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ля педагогических работников/Аттестация педагогических работников» по адресу http://dvinaland.ru/gov/-udf1xct2 на портале «Образование Архангельской области» в разделе «Аттестация педагогических и руководящих работников/Документы/Региональные документы» по адресу </w:t>
            </w:r>
            <w:hyperlink r:id="rId6" w:history="1">
              <w:r w:rsidRPr="006C6B9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http://ippk.arkh-edu.ru/project/attestacia/doc/detail.php?ID=842778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рамках реализации заключенного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инистерством образования и науки Архангельской области и Архангельской межрегиональной общественной организацией профсоюза работников народного образования и науки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едерации Отраслевого соглашения,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регулирующего социально-трудовые отношения в государственных образовательных учреждениях Архангельской области на 2013 - 2015 годы проведен ряд совместных мероприятий по повышению правовой грамотности руководителей и работников подведомственных государственных бюджетных и автономных учреждений Архангельской области:</w:t>
            </w:r>
            <w:proofErr w:type="gramEnd"/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1) выездные семинары «Эффективный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Отличительные черты,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действий работодателя при введении эффективного контракта с работниками»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2) тематическая проверка соблюдения законодательства и прав работников при введении и применении механизмов эффективного контракта и распределении стимулирующей части фондов оплат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труда (информационное письмо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инистерства образования и науки Архангельской области от 07 октября 2015 года № 209/01-11/7162) (проверено 123 образовательных организаций).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В первом полугодии 2015 года на базе государственного автономного образовательного учреждения среднего профессионального образования Архангельской области «Архангельский политехнический техникум» состоялись 2 семинара: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1) «Нормирование и оплата труда работников системы образования в условиях введения эффективного контракта»: проведен в феврале 2015 года совместно с УМЦ при </w:t>
            </w:r>
            <w:proofErr w:type="spell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ИБПиА</w:t>
            </w:r>
            <w:proofErr w:type="spell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России (г. Казань) для руководителей органов местного самоуправления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существляющих управление в сфере образования. и государственных образовательных организаций;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2) «Эффективный контракт кадровое делопроизводство для специалистов учреждений образования. Изменения в трудовом законодательстве в 2015 – 2016 году. Профессиональные стандарты» проведен в мае 2015 года совместно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ЧУ ДПО «Институт повышения квалификации ПРОФИТ» (г. Ярославль) для работников кадровых служб образовательных организаций. </w:t>
            </w:r>
          </w:p>
          <w:p w:rsidR="00E36FB3" w:rsidRPr="003744CC" w:rsidRDefault="00E36FB3" w:rsidP="009E36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4CC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сопровождение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 течение 2015 года в рамках информационно-методического сопровождения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едрения эффективного контракта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инистерством организован и проведен 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совещаний по обмену опытом, в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ходе которых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ассматривались проблемы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переходом на «эффективный контракт» и результаты ежеквартального мониторинга введения «эффективного контракта» в общем (в том числе дошкольном)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профессиональном образовании и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организаций </w:t>
            </w:r>
            <w:proofErr w:type="spell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интернатного</w:t>
            </w:r>
            <w:proofErr w:type="spell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 рамках оказания методической помощи при осуществлении ведомственного контроля за соблюдением трудового законод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ательства и иных актов,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содержащих нормы трудового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учреждениях в соответствии с планом проверок проведены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выборочные проверки соответствия положений о системе оплаты труда работников государственных учреждений Архангельской области требованиям Отраслевого примерного положения об оплате труда в государственных бюджетных и автономных учреждениях Архангельской области в сфере образования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а также наличия в трудовых договорах работников государственных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чреждений Архангельской области,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относящихся к основному персоналу.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ведений о показателях и критериях эффективности деятельности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достижение которых является основанием для начисления премий за интенсивность и высокие результаты работы. Сбор и обобщение данных мониторинга «Внедрение эффективного контракта» для органов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сфере образования,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ежеквартально.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ля подведомственных государственных образовательных организаций – ежемесячно (информационное письмо министерства образования и науки Архангельской области от 13 января 2014 года № 209/01-17/78). По поступающим запросам (как письменным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ак и устным)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ециалистами управления правовой,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анизационной и кадровой работы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инистерства образования и науки Архангельской области проводятся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абочие встречи с руководителями,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заместителями руководителей и специалистами по кадровым вопросам подведомственных учреждений. даются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разъяснения,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авляются материалы.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частности,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данными проведенного ежеквартального мониторинга в адрес отдельных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управление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писем о результатах работы по внедрению принципов «эффективного контракта» по итогам III квартала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года (информационные письма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инистерства образования и науки Архангельской области от 20 октября 2015 года № 209/01-11/7594-77598). </w:t>
            </w:r>
            <w:proofErr w:type="gramEnd"/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4CC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числе образовательных (научных) организаций, в которых введен эффективный контракт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К началу второго квартала 2015 года с руководителями 100 %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подведомственных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инистерству образования и нау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Архангельской области,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заключены трудовые договоры (дополнительные соглашения к трудовому договору) в соответствии с Типовой формой трудового договора с руководителем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(муниципального) учреждения,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 постановлением Правительства Российской Федерац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от 12 апреля 2013 года № 329,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включающие в себя в качестве отдельного приложения показатели и критерии эффективности деятельности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учреждений в целях начисления премий за качественное руководство государственным учреж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дением,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38 из 38 государственных профессиональных образовательных организаций Архангельской области (100%);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1 из 1 государственная образовательная организации дополнительного профессионального образования Архангельской области (100%);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3 из 3 государственных образовательных организаций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области;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22 из 22 государственных общеобразовательных организаций Арханг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ельской области (в том числе 18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реализующих адаптированные основные общеобразовательные программы для обучающихся с ограниченными возможностями здоровья (100%); </w:t>
            </w:r>
            <w:proofErr w:type="gramEnd"/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23 из 23 государственных организаций Архангельской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 для детей-сирот и детей,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оставшихся без попечения родителей (100%). В течение 2015 года продолжался процесс заключения дополнительных соглашений к трудовым договорам (новые трудовые договоры) с педагогическими работниками государственных образовательных организаций Архангельской области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одведомственных министерству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 науки Архангельской области,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образовательных организаций в соответствии с примерной формой договора. По состоянию на начало 2015/16 учебного года в Архангельской области в 598 из 1138 учреждений педагогические работники полностью переведены на эффективный контракт (52.5 % в общем количестве учреждений). Из этого числа: 241 из 512 учреждений – дошкольное образование (47.1% от общего числа таких учреждений);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274 из 459 учреждений – общее образование (59.7% от общего числа таких учреждений);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48 из 128 учреждений – дополнительное образование детей (37.5% от общего числа таких учреждений);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34 из 38 учреждений – среднее профессиональное образование (89.5% от общего числа таких учреждений);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0 учреждений – высшее профессиональное образование (в Архангельской области отсутствуют находящиеся в ведении органов государственной власти субъекта Российской Федерации или органов местного самоуправления образовательные организации высшего образования);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1 из 1 учреждение – дополнительное профессиональное образование (100% от общего числа таких учреждений). </w:t>
            </w:r>
          </w:p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муниципальных образований Архангельской области показатель 100 % перехода на эффективный контракт руководителей и педагогических работников муниципальных образовательных организаций не достигнут только в 7 муниципальных образованиях: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«Северодвинск». «Вельский муниципальный район». «</w:t>
            </w:r>
            <w:proofErr w:type="spell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Верхнетоемский</w:t>
            </w:r>
            <w:proofErr w:type="spell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район». «</w:t>
            </w:r>
            <w:proofErr w:type="spell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Каргопольский</w:t>
            </w:r>
            <w:proofErr w:type="spell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район». «Ленский муниципальный район». «</w:t>
            </w:r>
            <w:proofErr w:type="spell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район». «Шенкурский муниципальный район». Остальные муниципальные образования Архангельской области в полном объеме исполнили требование о переходе к эффективному контракту.</w:t>
            </w:r>
          </w:p>
        </w:tc>
      </w:tr>
      <w:tr w:rsidR="00E36FB3" w:rsidRPr="003665E0" w:rsidTr="009E36AA">
        <w:trPr>
          <w:trHeight w:val="20"/>
        </w:trPr>
        <w:tc>
          <w:tcPr>
            <w:tcW w:w="2152" w:type="dxa"/>
          </w:tcPr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1795" w:type="dxa"/>
          </w:tcPr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F35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и разрабатываемые на региональном (муниципальном) уровне нормативные акты, устанавливающие порядок системы оплаты труда по уровням образования: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- внесены изменения в Положение об оплате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труда руководителей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образовательную деятельность (государственных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учреждений области),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Департаменту образования области (приказ Департамента образования Вологодской области от 29 сентября 2014 года № 2216 «О внесении изменений в приказ Департамента образования области от 25 ноября 2008 года № 2923»);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- утверждены показатели эффективности деятельности образовательных организаций дополнительного профессионального образования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корректированы иные показатели эффективности деятельности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Департаменту образования области (приказ Департамента образования области от 1 октября 2014 года № 2234 «О внесении изменений в приказ Департамента образования области от 19.02.2014 № 316». приказ Департамента образования области от 15 апреля 2015 года № 1172 «О внесении изменений в приказ Департамента образования области от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19 февраля 2014 года № 316»);</w:t>
            </w:r>
            <w:proofErr w:type="gramEnd"/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- с руководителями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вновь принятыми на работу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заключается трудовой договор (эффективный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тракт) согласно примерной форме,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 постановлением Правительства Российской Федерации от 12 апреля 2013 года № 329 «О типовой форме трудового договора с руководителями государственных (муниципальных) учреждений»; </w:t>
            </w:r>
            <w:proofErr w:type="gramEnd"/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 руководителями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епартаменту образования области,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представлены справки о доходах и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расходах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обязательствах имущественного характера за 2014 год в срок до 1 мая 2015 года (информация в соответствии с Федеральным законом от 25 декабря 2008 года № 273-ФЗ «О противодействии коррупции» размещена на сайте Департамента образования области www.edu35.ru).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 соответствии с новой процедурой проведения аттестации на соответствие занимаемой должности работников с последующим переводом на эффективный контракт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были аттестованы восемь 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образовательных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Департаменту образования Вологодской области. В рамках информационного сопровождения специалистами Департамента образования области на регулярной основе оказывается консультативная помощь руководителям и работникам организаций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одведомственных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епартаменту образования области,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руководителям органов управления образованием муниципальных районов и городских округо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области. Кроме того,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7 июля 2015 года состоялось подписание двустороннего соглашения с Вологодской территориальной (областной) общественной организацией Профсоюза работников народного образован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и науки Российской Федерации,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закреплены типовые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оложения по аттестации,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а также методические рекомендации по введению эффективного контракта и разработаны показатели эффективности для педагогических и непедагогических работников. Итоги и результаты работы по введению на территории области эффективного контракта и показателей эффективности были подведены на круглых столах областного образовательного форума в августе 2015 года.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2015 году проводились заседания комиссии по аттестации кандидатов на должность руководителей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образовательную деятельность,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Департаменту образования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тветствии с отдельным графиком,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утвержденным приказом Департамента образования области от 30 декабря 2014 года № 3136.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ниями нового Порядка аттестации,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стандарта и эффективного контракта утверждены региональные нормативные правовые акты по аттестации педагогических работников: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- Положение об аттестационной комиссии (приказ Департамента образования области от 29.07.2015 № 2141);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- Положение о проведении всестороннего анализа профессиональной деятельности педагогических работников (приказ Департамента образования области от 30.07.2015 № 2173);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- критерии и показатели для осуществления всестороннего анализа профессиональной деятельности педагогических работников по 27 должностям (приказ Департамента образования области от 11.08.2015 № 2247).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В 2015 году успешно прошли аттестацию 5498 педагогических работников (что составляет 23% от общего количества педагогов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Вологодской области). из них: на высшую квалификационную категорию 2791 чел.. на первую квалификационную категорию 2707 чел. Во II полугодии 2015 года установлены квалификационные категории 3084 педагогическим работникам (что составляет 13% от общего количества педагогов Вологодской области): высшая квалификационная категория установлена 1635 чел.. первая квалификационная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- 1449 чел. Из них: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А) аттестовано на квалификационные категории 798 педагогических работников дошкольных образовательных организаций: - установлена высшая квалификационная категория - 392 чел. - установлена первая квалификационная категория – 406 чел. Доля педагогических работников дошколь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при прохождении аттестации во втором полугодии 2015 года установлена первая или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сшая квалификационная категория,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10%. Б) аттестовано на квалификационные категории 1718 педагогических работников общеобразовательных организаций: - установлена высшая квалификационная категория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- 882 чел. - установлена первая квалификационная категория – 836 чел. Доля педагогических работников общеобразовательных организаций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оторым при прохождении аттестации во втором полугодии 2015 года установлена первая или высшая квалификационная категория. составляет 14%. В) аттестовано на квалификационные категории 296 педагогических работников образовательных организаций дополнительного образования детей: - установлена высшая квалификационная категория - 188 чел. - установлена первая квалификационная категория – 108 чел. Доля педагогических работников организаций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детей,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при прохождении аттестации во втором полугодии 2015 года установлена первая или высшая квалификационная категория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оставляет – 23%. Г) аттестовано на квалификационные категории 272 педагогических работника образовательных организаций среднего профессионального образования: - установлена высшая квалификационная категория - 173 чел. - установлена первая квалификационная категория – 99 чел. Доля педагогических работников организаций 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олнительного образования детей,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которым при прохождении аттестации во втором полугодии 2015 года установлена первая или высшая квалификацио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нная категория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оставляет 19%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F35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числе образо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вательных (научных) организаций,</w:t>
            </w:r>
            <w:r w:rsidRPr="00425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которых введен эффективный контракт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 – 384 (86.0%);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– 359 (93.7%);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профессиональные образовательные организации – 27 (100%);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 – 54 (84.4%); всего единиц – 824 (89.6%).</w:t>
            </w:r>
          </w:p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3" w:rsidRPr="003665E0" w:rsidTr="009E36AA">
        <w:trPr>
          <w:trHeight w:val="20"/>
        </w:trPr>
        <w:tc>
          <w:tcPr>
            <w:tcW w:w="2152" w:type="dxa"/>
          </w:tcPr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Калининградская область</w:t>
            </w:r>
          </w:p>
        </w:tc>
        <w:tc>
          <w:tcPr>
            <w:tcW w:w="11795" w:type="dxa"/>
          </w:tcPr>
          <w:p w:rsidR="00E36FB3" w:rsidRPr="000371E7" w:rsidRDefault="00E36FB3" w:rsidP="009E36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371E7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и разрабатываемые на региональном (муниципальном) уровне нормативные акты, устанавливающие порядок системы оплаты труда по уровням образования: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Приказ Министерства образования Калининградской области от 26 июня 2013 года № 713/1 «Об утверждении Положений об оплате труда и стимулировании труда руководит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елей государственных учреждений,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Министерству образования Калининградской области» регламентирует оценку деятельности руководителей (директоров) подведомственных государственных организаций общего образования детей на основании показателей эффективности их деятельности.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Калининградской области от 30 января 2009 года № 125/1 (ред. от 31.12.2013) «Об утверждении Примерного положения об оплате труда работников государственных образовательных учреждений (за исключением учреждений начального и среднего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рофессионального образования,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школ-интернатов)».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Приказ Министерства образования Калининградской области от 30 января 2009 года № 124/1 (ред. от 31.12.2013) «Об утверждении Примерного положения об оплате труда работников государственных школ-интернатов».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образования Калининградской области от 30 января 2009 года № 123/1 (ред. от 31.12.2013) «Об утверждении Примерного положения об оплате труда работников государственных профессиональных образовательных организаций».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образования Калининградской области от 27 июля 2007 года № 1037/1 (ред. от 31.12.2013) «Об утверждении рекомендаций по разработке системы оплаты и стимулирования труда работников муниципальных общеобразовательных учреждений».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образования Калининградской области от 27 августа 2008 года № 1871/1 (ред. от 31.12.2013) «Об утверждении рекомендаций по разработке системы оплаты и стимулирования труда работников муниципальных дошкольных образовательных учреждений».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образования Калининградской области от 22 января 2009 года № 62/1 (ред. от 31.12.2013) «Об утверждении рекомендаций по разработке системы оплаты и стимулирования труда работников муниципальных учреждений дополнительного образования».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Государственными (муниципальными) образовательными организациями Калининградской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асти разработаны локальные акты,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определяющие показатели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эффективности деятельности основного персонала работни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Порядок проведения аттестации педагогических работников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образовательную деятельность,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приказом Минобрнауки России от 07 апреля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года № 276, таким образом,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Министерством образования Калинингра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дской области нормативных актов, в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целях совершенствования действующих моделей аттестации педагогических работников будет противоречить и нарушать нормы действующего федерального законодательства.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На региональном уровне Министерством образования Калининградской области издан приказ от 18 сентября 2015 года № 830/1 «Об утверждении Регламента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аттестационных комиссий,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формируемых для проведения процедуры аттестации педагогических работников организаций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существляющих образовательную деятельность на территории Калининградской области. на первую и высшую квалификационные катего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рии». Практика региона показала,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что в большинстве образовательных организаций Калининградской области аттестация на соответствие занимаемой должности педагогических работников предшествует принятию решения о заключении с работником эффективного контракта.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06869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азработанные в рамках внедрения эффективного контракта в образовательных (научных) организациях Методические рекомендации по заключению эффективного контракта с работником государственной образовательной 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приказом Министерства образования Калининградской области от 28 июня 2013 года № 713/1-1.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муниципальных образовательных организаций по заключению с работниками муниципальных образовательных организаций эффект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ивного контракта,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приказом Министерства образования Калининградской области от 28 июня 2013 года № 712/1.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Министерства образования Калининградской области представлена информация по вопросам введения эффективного контракта.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Ведется работа по внедрению профессиональных стандартов.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06869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числе образовательных (научных) организаций, в которых введен эффективный контракт.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общем числе образовательных (по уровням образования) (научных) организаций Введение эффективного контракта на территории Калининградской области осуществляется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организациях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– 221 из 221;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- 181 из 181;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среднег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профессионального образования,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Министерству образования Калининградской области. - 12 из 12;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организациях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Министерству образования Калининградской области. – 1 из 1;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организациях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– 116 из 116;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организациях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Министерству образования Калининградской области. - 2 из 2.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869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числен</w:t>
            </w:r>
            <w:r w:rsidR="002B473D">
              <w:rPr>
                <w:rFonts w:ascii="Times New Roman" w:hAnsi="Times New Roman" w:cs="Times New Roman"/>
                <w:b/>
                <w:sz w:val="20"/>
                <w:szCs w:val="20"/>
              </w:rPr>
              <w:t>ности педагогических работников,</w:t>
            </w:r>
            <w:r w:rsidRPr="00606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переведенных на эффективный контракт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дошкольного образования 3 240 82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общего образования 5 570 85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 1 228 78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Организации среднего профессионального образования 486 95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высшего образования 41 93 </w:t>
            </w:r>
          </w:p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профессионального образования 57 91</w:t>
            </w:r>
          </w:p>
        </w:tc>
      </w:tr>
      <w:tr w:rsidR="00E36FB3" w:rsidRPr="003665E0" w:rsidTr="009E36AA">
        <w:trPr>
          <w:trHeight w:val="20"/>
        </w:trPr>
        <w:tc>
          <w:tcPr>
            <w:tcW w:w="2152" w:type="dxa"/>
          </w:tcPr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Санкт-Петербург</w:t>
            </w:r>
          </w:p>
        </w:tc>
        <w:tc>
          <w:tcPr>
            <w:tcW w:w="11795" w:type="dxa"/>
          </w:tcPr>
          <w:p w:rsidR="00E36FB3" w:rsidRPr="00CA05FE" w:rsidRDefault="00E36FB3" w:rsidP="009E36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и разрабатываемые на региональном (муниципальном) уровне нормативные акты, устанавливающие порядок системы оплаты труда по уровням образования.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повышения эффективности деятельности образовательных организаций Санкт-Петербурга их руководителей и педагогических работников в соответствии с методическими рекомендациями Министерства образования и науки Российской Федерации от 20.06.2013 № АП-1073/02 Комитетом по образованию в 2013-2015 годах изданы распоряжения об утверждении примерных показателей эффективности деятельности государственных образовательных организаций и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чных категорий работников,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разработаны и утверждены Методические рекомендации по применению показателей эффективности деятельности руководителей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аходящихся в ведении Комитета по образованию и администраций районов Санкт-Петербурга. Распоряжения размещены на сайте http://k-obr.spb.ru/page/588/. Администрациями районов Санкт-Петербурга утверждены критерии эффективности деятельности руководителей образовательных организаций. При расчете должностного оклада работникам государственных образовательных учреждений повышающие коэффициенты за квалификационную категорию предусмотрены Законом Санкт-Петербурга от 05.10.2005 № 531-74 «О системах оплаты труда работников государственных учреждений Санкт-Петербурга» и Постановлением Правительства Санкт-Петербурга от 08.04.2016 № 256 «О системе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государственных образовательных организаций Санкт-Петербурга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». Повышающие коэффициенты к базовому окладу составляют: за I квалификационную категорию - 20%. за высшую квалификационную категорию - 35%.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5F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материалы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 2015 году Санкт-Петербургской академией постдипломного педагогического образования (далее - СПб АППО) разработаны Методические рекомендации для руководителей государственных образовательных учреждений Санкт-Петербурга по организации разъяснительной работы в трудовых коллективах о ходе реализации Программы поэтапного совершенствования системы оплаты труда в государственных (муниципальных) учреждениях на 2012–2018 годы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твержденной распоряжением Правительства Российской Федерации от 26.11.2012 № 2190-р (далее - Программа). В 2015 году решение вопросов внедрения «эффективного контракта» было скоординировано с подготовкой к введению с 2017 года «профессионального стандарта педагога». 31.10.2015 состоялась Городская научно-практическая конференция «Профессиональный стандарт педагога: проблемы и перспективы эффективного внедрения» (по итогам конференции подготовлен сборник материалов)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а которой обсуждались вопросы реализации «эффективных контрактов». Проведены круглые столы по обмену опытом внедрения «эффективных контрактов» и профессионального стандарта педагога: - сентябрь 2015 года - «Диагностика эффективности внедрения профессионального стандарта педагога»; - октябрь 2015 года - «Потребности петербургского учительства в постдипломном образовании в контексте требований профессионального стандарта педагога»; - ноябрь 2015 года - «Профессиональный стандарт педагога: перспективы внедрения и реализации». </w:t>
            </w:r>
          </w:p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Доля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организаций дошкольного, общего,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и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ведении Комитета по образованию и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траций районов Санкт-Петербурга,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с руководителями и работниками которых заключены трудовые договоры (дополнительные соглашения к трудовым договорам в рамках поэтапного внедрения «эффективных контрактов») в соответствии с типовой формой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100%. (1 865 учреждений всего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 дошкольного образования - 1053. общего образования - 685. дополнительного образования - 78. профессионального образования - 49).</w:t>
            </w:r>
          </w:p>
        </w:tc>
      </w:tr>
      <w:tr w:rsidR="00E36FB3" w:rsidRPr="003665E0" w:rsidTr="009E36AA">
        <w:trPr>
          <w:trHeight w:val="20"/>
        </w:trPr>
        <w:tc>
          <w:tcPr>
            <w:tcW w:w="2152" w:type="dxa"/>
          </w:tcPr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Республика Северная Осетия — Алания</w:t>
            </w:r>
          </w:p>
        </w:tc>
        <w:tc>
          <w:tcPr>
            <w:tcW w:w="11795" w:type="dxa"/>
          </w:tcPr>
          <w:p w:rsidR="00304F16" w:rsidRPr="00304F16" w:rsidRDefault="00304F16" w:rsidP="00304F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и разрабатываемые на региональном (муниципальном) уровне нормативные акты, устанавливающие порядок системы оплаты труда по уровням образования. </w:t>
            </w:r>
          </w:p>
          <w:p w:rsidR="002B473D" w:rsidRDefault="00E36FB3" w:rsidP="002B4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Оплату труда работников системы образования Республики Северная Осетия-Алания регламентируют постановление Правительства Республики Северная Осетия-Алания от 24 октября 2008 г. № 239 "О новой системе оплаты труда работников государственных и муниципальных общеобразовательных учреждений Республики Северная Осетия-Алания и постановление Правительства Республики Северная Осетия-Алания от 31 мая 2013 года № 192 «О введении отраслевой системы оплаты труда работников государ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ственных учреждений образования,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Министерству образования и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науки Республики Северная Осетия-Алания». Тарификационные списки составляются на учителей и преподавателей образовательных учреждений</w:t>
            </w:r>
            <w:r w:rsidR="00304F16"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 общего,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профессионального и высшего образования. В фонде оплаты труда образовательных учреждений учитываются следующие категории персонала: административно-управленческий персонал; педагогический персонал; учебно-вспомогательный персонал и младший обслуживающий персонал. Приказ Министерства образования и науки Республики Северная Осетия – Алания от 11 августа 2014 г. № 541 «О проведении аттестации педаго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гических работников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образовательную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и находящихся в ведении Республики Северная Осетия-Алания. педагогических работников муниципальных и частных организаций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их образовательную деятельность,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целях установления квалификационной категории».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ауки Республики Северная Осетия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-Алания от 15декабря 2015 г. № 1081 «О внесении изменений в приложения к приказу Министерства образования и науки Республики Северная Осетия-Алания от 11августа 2014 г. №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541«О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проведении аттестации педагогических работников организаций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образовательную деятельность и находящихся в ведении Республики Северная Осетия-Алания. педагогических работников муни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ципальных и частных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их образовательную деятельность,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целях установления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квалификационной категории » (внесены изменения в приложение 5 «Критерии и показатели для осуществления всестороннего анализа профессиональной деятельности педагогических работников на основе результатов их работы при аттестации на квалификационные категории по должности «учитель»). Приказ Министерства образования и науки Республики Северная Осетия-Алания от 7 июня 2013 года № 504 «О введении отраслевой системы оплаты». Приказ Министерства образования и науки Республики Северная Осетия-Алания от 22.07.2013 №612 "Об утверждении показателей эффективности деятельности". </w:t>
            </w:r>
          </w:p>
          <w:p w:rsidR="002B473D" w:rsidRDefault="00E36FB3" w:rsidP="002B4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образования и науки Республики Северная Осетия-Алания от 31 января 2014 года № 49 «Критерии и целевые показатели эффективности 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деятельности научных учреждений,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Министерству образования и науки Ре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спублики Северная Осетия-Алания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 их руководителей». Приказ Министерства образования и науки Республики Северная Осетия-Алания от 31 января 2014 года № 50 «Об утверждении экспертной комиссии по распределению фонда стимулирования руководителей гос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ударственных научных учреждений,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Министерству образования и науки Республики Северная Осетия-Алания». Приказ Министерства образования и науки Республики Северная Осетия-Алания от 12 января 2015 года № 2 «Об установлении руководителям учреждений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одведомственных Министерству образования и науки Республики Северная Осе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тия-Алания. базовых окладов». </w:t>
            </w:r>
          </w:p>
          <w:p w:rsidR="002B473D" w:rsidRDefault="002B473D" w:rsidP="002B4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3D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численности педагогических работников, переведенных на эффективный контракт</w:t>
            </w:r>
          </w:p>
          <w:p w:rsidR="00E36FB3" w:rsidRPr="003665E0" w:rsidRDefault="00E36FB3" w:rsidP="002B4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100% общеобразовательных учреждений республики введен эффективный контракт. Эффективный контракт введен также во всех государственных научных учреждениях республики.</w:t>
            </w:r>
          </w:p>
        </w:tc>
      </w:tr>
      <w:tr w:rsidR="00E36FB3" w:rsidRPr="003665E0" w:rsidTr="009E36AA">
        <w:trPr>
          <w:trHeight w:val="20"/>
        </w:trPr>
        <w:tc>
          <w:tcPr>
            <w:tcW w:w="2152" w:type="dxa"/>
          </w:tcPr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Нижегородская область</w:t>
            </w:r>
          </w:p>
        </w:tc>
        <w:tc>
          <w:tcPr>
            <w:tcW w:w="11795" w:type="dxa"/>
          </w:tcPr>
          <w:p w:rsidR="002B473D" w:rsidRPr="002B473D" w:rsidRDefault="002B473D" w:rsidP="002B47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и разрабатываемые на региональном (муниципальном) уровне нормативные акты, устанавливающие порядок системы оплаты труда по уровням образования.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2013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азработанные показатели оценки эффективности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государственных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образовательную деятельность на территории Нижегородской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а также иных государственных организаций Нижегородской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учредителем которых является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Нижегородской области,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 их руководителей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ктуализированы с учетом практики применения и утверждены приказом от 29.10.2014 № 2399. - информация о совершенствовании действующих моделей аттестации педагогических работников/научных сотрудников с учетом их перевода на эффективный контракт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чет результатов аттестации педагогических работников/научных сотрудников при переводе их на эффективный контракт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а 2015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которым при прохождении аттестации присвоена первая или высшая категория составляет: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- доля педагогических работников дошколь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98.9%;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- доля педагогических работников общеобразовательных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99.1%;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-доля педагогических работников программ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99.8%;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- доля педагогических работников программ среднего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99.5%.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Министерством образования Нижегородской области ведется совместная работа с органами местного самоуправления Нижегородской области и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Министерству,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 внедрению "эффективного контракта". На официальном сайте Министерства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ещены нормативные правовые акты,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а также методиче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материалы и иные документы,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проводятся консультации по 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дрению "эффективного контракта",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а также ежеквартальный мониторинг внедрения "эффективного контракта" в органах местного самоуправления Нижег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ородской области и организациях,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Министерству.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Нижегородской области от 15.10.2008 №468 "Об оплате труда работников государственных образовательных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чреждений Нижегородской области,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а также иных государственных учреждений Нижегородской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учредителем которых является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инистерство образования Нижегородской области" должностные оклады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 устанавливаются в зависимости от уровня образован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и квалификационной категории,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присвоенной по результатам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сложности объема выполняемой работы.</w:t>
            </w:r>
            <w:proofErr w:type="gramEnd"/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BF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материалы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данного направления в ГБОУ ДПО "Нижегородский институт развития образования" в помощь специалистам муниципальных органов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руководителям бюджетных образовательных организаций изданы учебно-методические рекомендации "Эффективный контракт. Показатели и критерии профессиональных достижений педагогических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отников (школьное образование)"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BFE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числе образовательны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 (научных) организаций,</w:t>
            </w:r>
            <w:r w:rsidRPr="001E0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которых введен эффективный контракт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Дошкольные образовательные организации: всего – 1217. переведено на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– 704 (57%);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организации: всего – 914. переведено на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– 472 (51%);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образовательные организации: всего – 58. переведено на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– 35 (60%);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высшего образования: всего – 1. переведено на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– 1 (100%); </w:t>
            </w:r>
          </w:p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образования: всего: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переведено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132 (71%)</w:t>
            </w:r>
          </w:p>
        </w:tc>
      </w:tr>
      <w:tr w:rsidR="00E36FB3" w:rsidRPr="003665E0" w:rsidTr="009E36AA">
        <w:trPr>
          <w:trHeight w:val="20"/>
        </w:trPr>
        <w:tc>
          <w:tcPr>
            <w:tcW w:w="2152" w:type="dxa"/>
          </w:tcPr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1795" w:type="dxa"/>
          </w:tcPr>
          <w:p w:rsidR="002B473D" w:rsidRPr="002B473D" w:rsidRDefault="002B473D" w:rsidP="002B47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и разрабатываемые на региональном (муниципальном) уровне нормативные акты, устанавливающие порядок системы оплаты труда по уровням образования. </w:t>
            </w:r>
          </w:p>
          <w:p w:rsidR="002B473D" w:rsidRDefault="002B473D" w:rsidP="002B4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М</w:t>
            </w:r>
            <w:r w:rsidR="00E36FB3"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инистерства образования и науки Самарской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B473D" w:rsidRDefault="00E36FB3" w:rsidP="002B4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от 19.02.200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9 № 25-од «Об утверждении Видов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и условий установления стимулирующих выплат руководителям государственных общеобразовательных учреждений Самарской области и государственных образовательных учреждений для детей дошкольного и младшего школьного возра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 xml:space="preserve">ста Самарской области»; </w:t>
            </w:r>
          </w:p>
          <w:p w:rsidR="002B473D" w:rsidRDefault="00E36FB3" w:rsidP="002B4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от 19.02.200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9 № 30-од «Об утверждении видов,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и порядка установления стимулирующих выплат 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руководителям подведомственных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инистерству образования и науки Самарской области образова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тельных учреждений и учреждений,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созданных для реализации отдельных функций государственного управления в сфере образования и науки»; </w:t>
            </w:r>
          </w:p>
          <w:p w:rsidR="002B473D" w:rsidRDefault="00E36FB3" w:rsidP="002B4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от 19.02.2009 № 28-од «Об утвержден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ии примерных перечней критериев,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позволяющих оценить результативность и качество работы (эффективность труд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а) работников подведомственных М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инистерству образования и науки Самарской области образова</w:t>
            </w:r>
            <w:r w:rsidR="002B473D">
              <w:rPr>
                <w:rFonts w:ascii="Times New Roman" w:hAnsi="Times New Roman" w:cs="Times New Roman"/>
                <w:sz w:val="20"/>
                <w:szCs w:val="20"/>
              </w:rPr>
              <w:t>тельных учреждений и учреждений,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созданных для реализации отдельных функций государственного управления в сфере образования и науки»; </w:t>
            </w:r>
          </w:p>
          <w:p w:rsidR="002B473D" w:rsidRDefault="00E36FB3" w:rsidP="002B4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от 19.02.2009 № 29-од «Об утверждении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распределения стимулирующего фонда оплаты труда работников государственных общеобразовательных учреждений Самарской области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 государственных образовательных учреждений для детей дошкольного и младшего школьного возраста Самарской области»; </w:t>
            </w:r>
          </w:p>
          <w:p w:rsidR="002B473D" w:rsidRDefault="00E36FB3" w:rsidP="002B4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от 19.02.2009 № 31-од «Об утверждении размера и порядка выплат стимулирующего характера руководителям государственных дошкольных образовательных учреждений Самарской области».</w:t>
            </w:r>
          </w:p>
          <w:p w:rsidR="002B473D" w:rsidRDefault="00E36FB3" w:rsidP="002B4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3D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материалы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473D" w:rsidRDefault="002B473D" w:rsidP="002B4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</w:t>
            </w:r>
            <w:r w:rsidR="00E36FB3" w:rsidRPr="003665E0">
              <w:rPr>
                <w:rFonts w:ascii="Times New Roman" w:hAnsi="Times New Roman" w:cs="Times New Roman"/>
                <w:sz w:val="20"/>
                <w:szCs w:val="20"/>
              </w:rPr>
              <w:t>инистерства образования и науки Самарской области от 15.07.2013 № 322/1-ок «О заключении трудовых договоров и дополнительных соглашений к трудовым договорам с руководителями и работниками государственных общеобразовательных учреждений».</w:t>
            </w:r>
          </w:p>
          <w:p w:rsidR="004C7CB2" w:rsidRDefault="00E36FB3" w:rsidP="002B4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Данные о числе образо</w:t>
            </w:r>
            <w:r w:rsidR="004C7CB2">
              <w:rPr>
                <w:rFonts w:ascii="Times New Roman" w:hAnsi="Times New Roman" w:cs="Times New Roman"/>
                <w:b/>
                <w:sz w:val="20"/>
                <w:szCs w:val="20"/>
              </w:rPr>
              <w:t>вательных (научных) организаций,</w:t>
            </w:r>
            <w:r w:rsidRPr="004C7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которых введен эффективный контракт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6FB3" w:rsidRPr="003665E0" w:rsidRDefault="00E36FB3" w:rsidP="004C7C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 1123 (100%) образовательных организациях Самарской области эффективный контракт заключен со всеми р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уководителями и 80% работниками,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 в 1 учреждении высшего образования – 90%; в 249 учреждениях дошкольного образования – 80%; в 694 учреждениях общего образования – 80%; в 69 учреждениях среднего профессионального образования – 90%; в 89 учреждениях дополнительного образования детей – 80%;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21 учреждении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 – 100%.</w:t>
            </w:r>
          </w:p>
        </w:tc>
      </w:tr>
      <w:tr w:rsidR="00E36FB3" w:rsidRPr="003665E0" w:rsidTr="009E36AA">
        <w:trPr>
          <w:trHeight w:val="20"/>
        </w:trPr>
        <w:tc>
          <w:tcPr>
            <w:tcW w:w="2152" w:type="dxa"/>
          </w:tcPr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Омская область</w:t>
            </w:r>
          </w:p>
        </w:tc>
        <w:tc>
          <w:tcPr>
            <w:tcW w:w="11795" w:type="dxa"/>
          </w:tcPr>
          <w:p w:rsidR="004C7CB2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Принятые и разрабатываемые на региональном (муниципальном) уровне </w:t>
            </w:r>
            <w:r w:rsidR="004C7CB2" w:rsidRPr="004C7CB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акты,</w:t>
            </w:r>
            <w:r w:rsidRPr="004C7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устанавливающие порядок системы оплаты труда по уровням образования.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образования Омской области от 16 декабря 2013 года № 86 утверждены примерные положения об оплате труда работников бюджетных и казенных образовательных учреждений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и полномочия учредителя в отношении которых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 Министерство образования Омской области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рекомендации по разработке положений об оплате труда работников бюджетных и казенных образовательных учреждений муниципальных образований Омской области (далее – примерные положения). предусматривающие дифференциацию оплаты труда педагогических работников. Примерные положения содержат рекомендуемый перечень наименований стимулирующих выплат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оказателей. при достижении которых стимулирующие выплаты производятся. а также рекомендуемые размеры стимулирующих выплат работникам учреждения.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Ведется работа по совершенствованию показателей эффективности деятельности подведомственных государственных организаций с учетом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в сфере образования,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их руководителей и работников; - информация о совершенствовании действующих моделей аттестации педагогических работников с учетом их перевода на эффективный контракт: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В целях стимулирования целенаправленного непрерывного повышения уровня квалификации и повышения эффективности и качества педагогического труда продолжается реализация нового порядка аттестации педагогических работников для установления соответствия уровня их квалификации требованиям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редъявляемым к квалификационным категориям (первой или высшей). Осуществляется методическое сопровождение экспертных процедур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бучение экспертов и совершенствование контрольно-измерительных материалов. Разработана модель аттестации и критерии оценки результатов профессиональной деятельности педагогических работников в соответствии с Порядком проведения аттестации педагогических работников организаций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образовательную деятельность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твержденным приказом Министерства образования и науки Российской Федерации от 7 апреля 2014 года № 276.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Размещены на сайте бюджетного образовательного учреждения Омской области дополнительного профессионального образования «Институт развития образования Омской области» (далее − БОУ ДПО «ИРООО») новые формы информационных карт (по должностям) и оценочные формы в соответствии с Порядком аттестации и регламентом работы Аттестационной комиссии по аттестации педаго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гических работников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образовательную деятельность.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Еженедельно проводятся консультации для педагогических работников по оформлению документов в соответствии с Порядком и регламентом; - учет результатов аттестации педагогических работников при переводе их на эффективный контракт: Система оплаты труда в образовательных учреждениях в рамках перехода на эффективный контракт обеспечивает установление оплаты труда работников в зависимости от качества выполняемой работы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дифференциацию оплаты труда педагогических работников в зависимости от их квалификационной категории. С педагогическими работниками заключены трудовые договоры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отражены результаты аттестации на первую и высшую квалификационные категории. </w:t>
            </w:r>
          </w:p>
          <w:p w:rsidR="004C7CB2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CB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материалы.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FB3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 образовательных учреждениях разработаны локальные нормативные акты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, устанавливающие критерии,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 и периодичность оценки эффект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ивности деятельности работников,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в сфере образования, их руководителей и работников,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подготовленных Министерством образования и науки Российской Федерации. </w:t>
            </w:r>
            <w:proofErr w:type="gramEnd"/>
          </w:p>
          <w:p w:rsidR="004C7CB2" w:rsidRDefault="00E36FB3" w:rsidP="009E3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CB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чи</w:t>
            </w:r>
            <w:r w:rsidR="004C7CB2">
              <w:rPr>
                <w:rFonts w:ascii="Times New Roman" w:hAnsi="Times New Roman" w:cs="Times New Roman"/>
                <w:b/>
                <w:sz w:val="20"/>
                <w:szCs w:val="20"/>
              </w:rPr>
              <w:t>сле образовательных организаций,</w:t>
            </w:r>
            <w:r w:rsidRPr="004C7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которых введен эффективный контракт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6FB3" w:rsidRPr="003665E0" w:rsidRDefault="00E36FB3" w:rsidP="004C7C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Во всех учреждениях общего образован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ия всех уровней (дошкольного,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 общего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, основного общего,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общего) и профессионального образования система оплаты труда в рамках перехода на эффективный контракт обеспечивает установление оплаты труда работников в зависимости от качества в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ыполняемой работы,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оказываемых государственных услуг и результатов аттестации на квалификационную категорию (в дошкольных образовательных организациях – всего 502 организации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из них эффективный контракт введен в 100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% организаций; в общеобразовательных орган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изациях – всего 752 организации,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из них эффективный контракт введен в 100 % организаций; в организациях дополнительного обра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зования – всего 101 организация,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из них эффективный контракт введен в 100 % организаций; образовательных организациях среднего профессионального образования – всего 40 организаций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з них эффективный контракт введен в 100 % организаций).</w:t>
            </w:r>
          </w:p>
        </w:tc>
      </w:tr>
      <w:tr w:rsidR="00E36FB3" w:rsidRPr="003665E0" w:rsidTr="009E36AA">
        <w:trPr>
          <w:trHeight w:val="20"/>
        </w:trPr>
        <w:tc>
          <w:tcPr>
            <w:tcW w:w="2152" w:type="dxa"/>
          </w:tcPr>
          <w:p w:rsidR="00E36FB3" w:rsidRPr="003665E0" w:rsidRDefault="00E36FB3" w:rsidP="009E36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Ханты-Мансийский автономный округ </w:t>
            </w:r>
            <w:r w:rsidRPr="00366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— Югра</w:t>
            </w:r>
          </w:p>
        </w:tc>
        <w:tc>
          <w:tcPr>
            <w:tcW w:w="11795" w:type="dxa"/>
          </w:tcPr>
          <w:p w:rsidR="004C7CB2" w:rsidRPr="004C7CB2" w:rsidRDefault="004C7CB2" w:rsidP="004C7C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C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Принятые и разрабатываемые на региональном (муниципальном) уровне нормативные акты, устанавливающие порядок системы оплаты труда по уровням образования.</w:t>
            </w:r>
            <w:r w:rsidRPr="004C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CB2" w:rsidRDefault="00E36FB3" w:rsidP="004C7C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Утверждены приказы Департамента образования и молодежной политики Ханты-Мансийского автономного округа – Югры: - от 02.06.2013 № 708 «О Порядке отнесения государственных образовательных учреждений к группам по оплате труда работникам категории «руководители» для установления коэффициента масштаба управления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Порядке установления стимулирующих выплат руководителям государственных учреждений и о создании Комиссии по установлению групп по оплате труда работникам категории «руководители» государственных образовательных учреждений и стимулирующих выплат руководителям государственных учреждений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оординацию деятельности которых осуществляет Департамент образования и молодежной политики Ханты-Мансийского автономного округа – Югры»; - от 16.01.2014 № 1-нп «Об утверждении примерного положения об оплате труда работников государственных образовательных организаций Ханты-Мансийского автономного округа – Югры» (с изм. от 14.03.2014 № 4-нп); - от 16.01.2014 № 3-нп «Об утверждении примерного положения об оплате труда работников бюджетного учреждения Ханты-Мансийского автономного округа – Югры «Обско-угорский институт прикладных исследований и разработок» (с изм. от 16.05.2014 № 4-нп). Данные приказы устанавливают порядок оплаты труда в зависимости от категории работников по каждому уровню образования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ключая стимулирующие выплаты в зависимости от результатов труда и качества оказываемых государственных (муниципальных) услуг; - от 20.03.2014 № 307 «Об утверждении примерных показателей эффективности деятельности муниципальных образовательных организаций. их руководителей и отдельных категорий работников»; - от 27.08.2015 № 1184 (вступил в силу с 01.01.2016) «О Порядке установления стимулирующих выплат руководителям государственных учреждений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оординацию деятельности которых осуществляет Департамент образования и молодежной политики Ханты-Мансийского автономного округа – Югры». которым актуализированы параметры и критерии оценки эффективности деятельности руководителей образовательных организаций различных уровней. Утверждены приказы Департамента образования и молодежной политики автономного округа: - от 22.04.2015 № 2-нп «О внесении изменения в приказ Департамента образования и молодежной политики Ханты-Мансийского автономного округа - Югры от 16.01.2014 № 1-нп «Об утверждении Примерного положения об оплате труда работников государственных образовательных организаций Ханты-Мансийского автономного округа – Югры»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оторым с 01.01.2015 увеличен повышающий коэффициент специфики работы для педагогических работников учреждений дополнительного образования детей. - от 14.09.2015 N 6-нп "О внесении изменений в приложение 1 к приказу Департамента образования и молодежной политики Ханты-Мансийского автономного округа - Югры от 16 января 2014 года N 1-нп "Об утверждении Примерного положения об оплате труда работников государственных образовательных организаций Ханты-Мансийского автономного округа - Югры"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оторым с 01.07.2015 увеличен повышающий коэффициент для педагогических работников дошкольных организаций. Приказом Департамента образования и молодежной политики Ханты-Мансийского автономного округа – Югры «Об аттестации педагогических работников организаций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образовательную деятельность на территории Ханты-Мансийского автономного округа – Югры»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становлена новая модель аттестации педагогических работников. Приказ разработан в соответствии с приказом Министерства образования и науки Российской Федерации от 07.04.2014 № 276 «О порядке проведения аттестации педаго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гических работников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образовательную деятельность». С сентября 2014 года действует новая модель аттестации. Аттестация педагогических работников в целях установления квалификационной категории проводится по их желанию. Процедура аттестации проходит в три этапа: подготовительный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ценка профессиональной деятельности. заключительный. Главным критерием аттестации является оценка профессиональной деятельности педагогических работников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которая формируется из отчета о </w:t>
            </w:r>
            <w:proofErr w:type="spell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самообследовании</w:t>
            </w:r>
            <w:proofErr w:type="spell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 выполненного аттестационного задания. Оценка ос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уществляется методом экспертизы,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которой и подготовки соответствующего экспертного заключения привлекаются независимые эксперты. На основании результатов оценки профессиональной деятельности аттестационная комиссия принимает решение. По итогам 2015 года аттестовано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 xml:space="preserve"> 7150 педагогических работников,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из них на высшую категорию – 3555 человек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а 1 категорию – 3224. человек. Для проведения экспертизы оценки профессиональной деятельности педагогических работников подготовлен 231 эксперт. В должностной 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оклад педагогических работников,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научных сотрудников входит коэффициент за квалификационную категорию. Размер коэффициента за квалификационную категорию зависит от присвоенной при аттест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ации квалификационной категории,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а также от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ученой степени и ученого звания. </w:t>
            </w:r>
          </w:p>
          <w:p w:rsidR="004C7CB2" w:rsidRDefault="004C7CB2" w:rsidP="004C7C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B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материалы</w:t>
            </w:r>
          </w:p>
          <w:p w:rsidR="004C7CB2" w:rsidRDefault="00E36FB3" w:rsidP="004C7C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информационное письмо Департамента образования и молодежной политики Ханты-Мансийского автономного округа – 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Югры от 28.03.2014 № 2745 о внедрении эффективного контракта в государственных образовательных организациях. Издан приказ Департамента образования и молодежной политики Ханты-Мансийского автономного округа – Югры от 20.03.2014 № 307 «Об утверждении примерных показателей эффективности деятельности муниципальных образовательных организаций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их руководителей и отдельных категорий работников». В Департаменте образования и молодежной политики Ханты-Мансийского автономного округа – Югры функционирует рабочая группа по разработке моделей эффективного контракта и их внедрения с участием представител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ей подведомственных организаций,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 примерный перечень критериев для оценки эффективности деятельности педагогических работников организаций профессионального образования. В каждой организации утвержден приказ «О разработке и внедрении эффективного контракта в системе СПО» (с планом мероприятий). Вопросы по внедрению эффективного к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>онтракта в различных ведомствах,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в подведомственности учреждения дополнительного образования детей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ассмат</w:t>
            </w:r>
            <w:r w:rsidR="004C7CB2">
              <w:rPr>
                <w:rFonts w:ascii="Times New Roman" w:hAnsi="Times New Roman" w:cs="Times New Roman"/>
                <w:sz w:val="20"/>
                <w:szCs w:val="20"/>
              </w:rPr>
              <w:t xml:space="preserve">ривались на окружной Коллегии </w:t>
            </w:r>
            <w:proofErr w:type="spellStart"/>
            <w:r w:rsidR="004C7CB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побразования</w:t>
            </w:r>
            <w:proofErr w:type="spellEnd"/>
            <w:r w:rsidRPr="003665E0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 совместно с Департаментом культуры автономного округа. Департаментом физической культуры и спорта автономного округа в марте 2015 года. </w:t>
            </w:r>
          </w:p>
          <w:p w:rsidR="004C7CB2" w:rsidRDefault="004C7CB2" w:rsidP="004C7C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B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числе образовательных организаций, в которых введен эффективный контракт</w:t>
            </w:r>
          </w:p>
          <w:p w:rsidR="00E36FB3" w:rsidRPr="003665E0" w:rsidRDefault="00E36FB3" w:rsidP="004C7C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5E0">
              <w:rPr>
                <w:rFonts w:ascii="Times New Roman" w:hAnsi="Times New Roman" w:cs="Times New Roman"/>
                <w:sz w:val="20"/>
                <w:szCs w:val="20"/>
              </w:rPr>
              <w:t>Все образовательные организации автономного округа переведены на эффективный контракт (350 детских садов. 321 школа. 57 организаций дополнительного образования детей. 19 организаций профессионального образования. 3 организации высшего образования).</w:t>
            </w:r>
          </w:p>
        </w:tc>
      </w:tr>
    </w:tbl>
    <w:p w:rsidR="00746E74" w:rsidRDefault="00746E74"/>
    <w:sectPr w:rsidR="00746E74" w:rsidSect="00C843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28"/>
    <w:rsid w:val="001C56D6"/>
    <w:rsid w:val="001D2488"/>
    <w:rsid w:val="002B473D"/>
    <w:rsid w:val="00304F16"/>
    <w:rsid w:val="00462328"/>
    <w:rsid w:val="004C7CB2"/>
    <w:rsid w:val="00567129"/>
    <w:rsid w:val="006935F9"/>
    <w:rsid w:val="00746E74"/>
    <w:rsid w:val="0090103D"/>
    <w:rsid w:val="00BA6771"/>
    <w:rsid w:val="00C640B2"/>
    <w:rsid w:val="00C84336"/>
    <w:rsid w:val="00DA4A0C"/>
    <w:rsid w:val="00E36FB3"/>
    <w:rsid w:val="00F4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4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4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ppk.arkh-edu.ru/project/attestacia/doc/detail.php?ID=842778" TargetMode="External"/><Relationship Id="rId5" Type="http://schemas.openxmlformats.org/officeDocument/2006/relationships/hyperlink" Target="http://minobr.ryazangov.ru/department/staff/razvitiekadrovogo-potentsiala-ryazanskoy-oblasti/vnedrenie-effektivnogo-kontrak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9247</Words>
  <Characters>52709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glebova</dc:creator>
  <cp:keywords/>
  <dc:description/>
  <cp:lastModifiedBy>Кучеренко Елена Николаевна</cp:lastModifiedBy>
  <cp:revision>10</cp:revision>
  <dcterms:created xsi:type="dcterms:W3CDTF">2016-09-14T16:00:00Z</dcterms:created>
  <dcterms:modified xsi:type="dcterms:W3CDTF">2016-11-22T03:44:00Z</dcterms:modified>
</cp:coreProperties>
</file>