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722"/>
        <w:gridCol w:w="4536"/>
      </w:tblGrid>
      <w:tr w:rsidR="00D56628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D56628" w:rsidRDefault="00D56628">
            <w:pPr>
              <w:pStyle w:val="a3"/>
              <w:tabs>
                <w:tab w:val="left" w:pos="7230"/>
              </w:tabs>
              <w:rPr>
                <w:b/>
                <w:sz w:val="12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МИНИСТЕРСТВО </w:t>
            </w:r>
            <w:r>
              <w:rPr>
                <w:b/>
                <w:caps/>
                <w:sz w:val="24"/>
              </w:rPr>
              <w:t>ПРОСВЕЩЕНИЯ</w:t>
            </w:r>
            <w:r>
              <w:rPr>
                <w:b/>
                <w:caps/>
                <w:sz w:val="24"/>
              </w:rPr>
              <w:br/>
            </w:r>
            <w:r>
              <w:rPr>
                <w:b/>
                <w:sz w:val="24"/>
              </w:rPr>
              <w:t>РОССИЙСКОЙ ФЕДЕРАЦИИ</w:t>
            </w:r>
            <w:r>
              <w:rPr>
                <w:b/>
                <w:sz w:val="24"/>
              </w:rPr>
              <w:br/>
            </w:r>
          </w:p>
          <w:p w:rsidR="00D56628" w:rsidRDefault="00D56628">
            <w:pPr>
              <w:pStyle w:val="a3"/>
              <w:tabs>
                <w:tab w:val="left" w:pos="72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(МИНПРОСВЕЩЕНИЯ РОССИИ)</w:t>
            </w:r>
          </w:p>
        </w:tc>
        <w:tc>
          <w:tcPr>
            <w:tcW w:w="722" w:type="dxa"/>
          </w:tcPr>
          <w:p w:rsidR="00D56628" w:rsidRDefault="00D56628">
            <w:pPr>
              <w:tabs>
                <w:tab w:val="left" w:pos="723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235DDF" w:rsidRDefault="00235DDF" w:rsidP="00235DDF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ФЕДЕРАЛЬНАЯ СЛУЖБА </w:t>
            </w:r>
          </w:p>
          <w:p w:rsidR="00235DDF" w:rsidRDefault="00235DDF" w:rsidP="00235DDF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НАДЗОРУ В СФЕРЕ</w:t>
            </w:r>
          </w:p>
          <w:p w:rsidR="00235DDF" w:rsidRDefault="00235DDF" w:rsidP="00235DDF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 И НАУКИ</w:t>
            </w:r>
          </w:p>
          <w:p w:rsidR="00235DDF" w:rsidRDefault="00235DDF" w:rsidP="00235DDF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D56628" w:rsidRDefault="00235DDF" w:rsidP="00235DDF">
            <w:pPr>
              <w:tabs>
                <w:tab w:val="left" w:pos="7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(РОСОБРНАДЗОР)</w:t>
            </w:r>
          </w:p>
        </w:tc>
      </w:tr>
    </w:tbl>
    <w:p w:rsidR="00D56628" w:rsidRDefault="00D56628">
      <w:pPr>
        <w:tabs>
          <w:tab w:val="left" w:pos="7230"/>
        </w:tabs>
        <w:jc w:val="both"/>
        <w:rPr>
          <w:sz w:val="28"/>
        </w:rPr>
      </w:pPr>
    </w:p>
    <w:p w:rsidR="00D56628" w:rsidRDefault="00D56628">
      <w:pPr>
        <w:pStyle w:val="1"/>
        <w:outlineLvl w:val="0"/>
        <w:rPr>
          <w:b/>
        </w:rPr>
      </w:pPr>
      <w:r>
        <w:rPr>
          <w:b/>
        </w:rPr>
        <w:t xml:space="preserve">П Р И К А З </w:t>
      </w:r>
    </w:p>
    <w:p w:rsidR="00D56628" w:rsidRDefault="00D56628">
      <w:pPr>
        <w:spacing w:line="240" w:lineRule="atLeast"/>
        <w:jc w:val="center"/>
        <w:rPr>
          <w:rFonts w:ascii="JournalSans" w:hAnsi="JournalSans"/>
          <w:sz w:val="16"/>
        </w:rPr>
      </w:pPr>
    </w:p>
    <w:p w:rsidR="00FC26F0" w:rsidRPr="00FC26F0" w:rsidRDefault="00FC26F0" w:rsidP="00FC26F0">
      <w:pPr>
        <w:tabs>
          <w:tab w:val="left" w:pos="851"/>
          <w:tab w:val="left" w:pos="3119"/>
          <w:tab w:val="left" w:pos="7650"/>
          <w:tab w:val="left" w:pos="9645"/>
        </w:tabs>
        <w:suppressAutoHyphens/>
        <w:spacing w:line="100" w:lineRule="atLeast"/>
        <w:rPr>
          <w:lang w:eastAsia="zh-CN"/>
        </w:rPr>
      </w:pPr>
      <w:r w:rsidRPr="00FC26F0">
        <w:rPr>
          <w:sz w:val="28"/>
          <w:szCs w:val="28"/>
          <w:lang w:eastAsia="ar-SA"/>
        </w:rPr>
        <w:t xml:space="preserve"> «</w:t>
      </w:r>
      <w:r w:rsidRPr="00FC26F0">
        <w:rPr>
          <w:sz w:val="28"/>
          <w:szCs w:val="28"/>
          <w:u w:val="single"/>
          <w:lang w:val="en-US" w:eastAsia="ar-SA"/>
        </w:rPr>
        <w:t xml:space="preserve"> </w:t>
      </w:r>
      <w:r w:rsidRPr="00FC26F0">
        <w:rPr>
          <w:sz w:val="28"/>
          <w:szCs w:val="28"/>
          <w:u w:val="single"/>
          <w:lang w:eastAsia="ar-SA"/>
        </w:rPr>
        <w:tab/>
      </w:r>
      <w:r w:rsidRPr="00FC26F0">
        <w:rPr>
          <w:sz w:val="28"/>
          <w:szCs w:val="28"/>
          <w:lang w:eastAsia="ar-SA"/>
        </w:rPr>
        <w:t xml:space="preserve">» </w:t>
      </w:r>
      <w:r w:rsidRPr="00FC26F0">
        <w:rPr>
          <w:sz w:val="28"/>
          <w:szCs w:val="28"/>
          <w:u w:val="single"/>
          <w:lang w:eastAsia="ar-SA"/>
        </w:rPr>
        <w:t>МШРГ-</w:t>
      </w:r>
      <w:r w:rsidRPr="00FC26F0">
        <w:rPr>
          <w:sz w:val="28"/>
          <w:szCs w:val="28"/>
          <w:u w:val="single"/>
          <w:lang w:val="x-none" w:eastAsia="ar-SA"/>
        </w:rPr>
        <w:t>4</w:t>
      </w:r>
      <w:r w:rsidRPr="00FC26F0">
        <w:rPr>
          <w:sz w:val="28"/>
          <w:szCs w:val="28"/>
          <w:u w:val="single"/>
          <w:lang w:eastAsia="ar-SA"/>
        </w:rPr>
        <w:tab/>
      </w:r>
      <w:r w:rsidRPr="00FC26F0">
        <w:rPr>
          <w:sz w:val="28"/>
          <w:szCs w:val="28"/>
          <w:lang w:eastAsia="ar-SA"/>
        </w:rPr>
        <w:t xml:space="preserve"> </w:t>
      </w:r>
      <w:r w:rsidRPr="00FC26F0">
        <w:rPr>
          <w:sz w:val="28"/>
          <w:szCs w:val="28"/>
          <w:lang w:val="en-US" w:eastAsia="ar-SA"/>
        </w:rPr>
        <w:t>20</w:t>
      </w:r>
      <w:r w:rsidRPr="00FC26F0">
        <w:rPr>
          <w:sz w:val="28"/>
          <w:szCs w:val="28"/>
          <w:lang w:eastAsia="ar-SA"/>
        </w:rPr>
        <w:t>20 г.</w:t>
      </w:r>
      <w:r w:rsidRPr="00FC26F0">
        <w:rPr>
          <w:sz w:val="28"/>
          <w:szCs w:val="28"/>
          <w:lang w:eastAsia="ar-SA"/>
        </w:rPr>
        <w:tab/>
        <w:t>№</w:t>
      </w:r>
      <w:r w:rsidRPr="00FC26F0">
        <w:rPr>
          <w:sz w:val="28"/>
          <w:szCs w:val="28"/>
          <w:lang w:val="en-US" w:eastAsia="ar-SA"/>
        </w:rPr>
        <w:t xml:space="preserve"> </w:t>
      </w:r>
      <w:r w:rsidRPr="00FC26F0">
        <w:rPr>
          <w:sz w:val="28"/>
          <w:szCs w:val="28"/>
          <w:u w:val="single"/>
          <w:lang w:val="en-US" w:eastAsia="ar-SA"/>
        </w:rPr>
        <w:t xml:space="preserve"> </w:t>
      </w:r>
      <w:r w:rsidRPr="00FC26F0">
        <w:rPr>
          <w:sz w:val="28"/>
          <w:szCs w:val="28"/>
          <w:u w:val="single"/>
          <w:lang w:eastAsia="ar-SA"/>
        </w:rPr>
        <w:tab/>
      </w:r>
    </w:p>
    <w:p w:rsidR="00D56628" w:rsidRDefault="00D56628">
      <w:pPr>
        <w:tabs>
          <w:tab w:val="left" w:pos="1134"/>
        </w:tabs>
        <w:suppressAutoHyphens/>
        <w:spacing w:line="100" w:lineRule="atLeast"/>
        <w:jc w:val="center"/>
        <w:rPr>
          <w:sz w:val="16"/>
          <w:lang w:eastAsia="ar-SA"/>
        </w:rPr>
      </w:pPr>
    </w:p>
    <w:p w:rsidR="00D56628" w:rsidRDefault="00D56628">
      <w:pPr>
        <w:tabs>
          <w:tab w:val="left" w:pos="1276"/>
        </w:tabs>
        <w:suppressAutoHyphens/>
        <w:spacing w:line="100" w:lineRule="atLeast"/>
        <w:jc w:val="center"/>
        <w:rPr>
          <w:sz w:val="28"/>
          <w:lang w:eastAsia="ar-SA"/>
        </w:rPr>
      </w:pPr>
      <w:r>
        <w:rPr>
          <w:sz w:val="28"/>
          <w:lang w:eastAsia="ar-SA"/>
        </w:rPr>
        <w:t>Москва</w:t>
      </w:r>
    </w:p>
    <w:p w:rsidR="00D56628" w:rsidRDefault="00D56628"/>
    <w:p w:rsidR="00D56628" w:rsidRDefault="00D56628"/>
    <w:p w:rsidR="00E7309B" w:rsidRDefault="00E7309B" w:rsidP="00E7309B">
      <w:pPr>
        <w:tabs>
          <w:tab w:val="left" w:pos="-1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единого расписания </w:t>
      </w:r>
      <w:r>
        <w:rPr>
          <w:b/>
          <w:sz w:val="28"/>
          <w:szCs w:val="28"/>
        </w:rPr>
        <w:br/>
        <w:t xml:space="preserve">и продолжительности проведения государственного выпускного экзамена </w:t>
      </w:r>
      <w:r>
        <w:rPr>
          <w:b/>
          <w:sz w:val="28"/>
          <w:szCs w:val="28"/>
        </w:rPr>
        <w:br/>
        <w:t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</w:t>
      </w:r>
    </w:p>
    <w:p w:rsidR="00E7309B" w:rsidRDefault="00E7309B" w:rsidP="00E7309B">
      <w:pPr>
        <w:jc w:val="center"/>
        <w:rPr>
          <w:sz w:val="24"/>
        </w:rPr>
      </w:pPr>
    </w:p>
    <w:p w:rsidR="00E7309B" w:rsidRPr="00181577" w:rsidRDefault="00E7309B" w:rsidP="00E7309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</w:rPr>
        <w:t xml:space="preserve">В соответствии с </w:t>
      </w:r>
      <w:hyperlink r:id="rId5" w:history="1">
        <w:r w:rsidRPr="00181577">
          <w:rPr>
            <w:rStyle w:val="a4"/>
            <w:color w:val="auto"/>
            <w:sz w:val="28"/>
            <w:u w:val="none"/>
          </w:rPr>
          <w:t>частью 5 статьи 59</w:t>
        </w:r>
      </w:hyperlink>
      <w:r w:rsidRPr="00181577">
        <w:rPr>
          <w:sz w:val="28"/>
        </w:rPr>
        <w:t xml:space="preserve"> Федерального закона </w:t>
      </w:r>
      <w:r w:rsidRPr="00181577">
        <w:rPr>
          <w:sz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181577">
        <w:rPr>
          <w:sz w:val="28"/>
        </w:rPr>
        <w:br/>
        <w:t xml:space="preserve">№ 30, ст. 4134), </w:t>
      </w:r>
      <w:r w:rsidR="00181577" w:rsidRPr="00181577">
        <w:rPr>
          <w:sz w:val="28"/>
        </w:rPr>
        <w:t xml:space="preserve">пунктом 1 и </w:t>
      </w:r>
      <w:hyperlink r:id="rId6" w:history="1">
        <w:r w:rsidRPr="00181577">
          <w:rPr>
            <w:rStyle w:val="a4"/>
            <w:color w:val="auto"/>
            <w:sz w:val="28"/>
            <w:u w:val="none"/>
          </w:rPr>
          <w:t>подпунктом 4.2.25</w:t>
        </w:r>
      </w:hyperlink>
      <w:r w:rsidRPr="00181577">
        <w:rPr>
          <w:sz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</w:t>
      </w:r>
      <w:r w:rsidR="00181577" w:rsidRPr="00181577">
        <w:rPr>
          <w:sz w:val="28"/>
        </w:rPr>
        <w:t xml:space="preserve">пунктом 1 и </w:t>
      </w:r>
      <w:hyperlink r:id="rId7" w:history="1">
        <w:r w:rsidRPr="00181577">
          <w:rPr>
            <w:rStyle w:val="a4"/>
            <w:color w:val="auto"/>
            <w:sz w:val="28"/>
            <w:u w:val="none"/>
          </w:rPr>
          <w:t>подпунктом 5.2.7</w:t>
        </w:r>
      </w:hyperlink>
      <w:r w:rsidRPr="00181577">
        <w:rPr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7643), приказываем:</w:t>
      </w:r>
    </w:p>
    <w:p w:rsidR="00E7309B" w:rsidRPr="00181577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 w:rsidRPr="00181577">
        <w:rPr>
          <w:sz w:val="28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– ГВЭ-9) в 2021 году: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 w:rsidRPr="00181577">
        <w:rPr>
          <w:sz w:val="28"/>
        </w:rPr>
        <w:t xml:space="preserve">1.1. Для лиц, указанных в подпункте «б» </w:t>
      </w:r>
      <w:hyperlink r:id="rId8" w:history="1">
        <w:r w:rsidRPr="00181577">
          <w:rPr>
            <w:rStyle w:val="a4"/>
            <w:color w:val="auto"/>
            <w:sz w:val="28"/>
            <w:u w:val="none"/>
          </w:rPr>
          <w:t>пункта 6</w:t>
        </w:r>
      </w:hyperlink>
      <w:r w:rsidRPr="00181577">
        <w:rPr>
          <w:sz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</w:t>
      </w:r>
      <w:r>
        <w:rPr>
          <w:sz w:val="28"/>
        </w:rPr>
        <w:t xml:space="preserve">надзору в сфере образования </w:t>
      </w:r>
      <w:r>
        <w:rPr>
          <w:sz w:val="28"/>
        </w:rPr>
        <w:br/>
        <w:t xml:space="preserve">и науки от 7 ноября 2018 г. № 189/1513 (зарегистрирован Министерством юстиции </w:t>
      </w:r>
      <w:r>
        <w:rPr>
          <w:sz w:val="28"/>
        </w:rPr>
        <w:lastRenderedPageBreak/>
        <w:t xml:space="preserve">Российской Федерации 10 декабря 2018 г., регистрационный № 52953) </w:t>
      </w:r>
      <w:r>
        <w:rPr>
          <w:sz w:val="28"/>
        </w:rPr>
        <w:br/>
        <w:t>(далее – Порядок проведения ГИА-9):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21 мая (пятница) – иностранные языки (английский, французский, немецкий, испанский);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25 мая (вторник) – история, физика, биология, химия;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28 мая (пятница) – обществознание;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 июня (вторник) – биология, информатика и информационно-коммуникационные технологии (ИКТ), география, химия;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4 июня (пятница) –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8 июня (вторник) –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11 июня (пятница) – литература, физика, информатика и информационно-коммуникационные технологии (ИКТ), география;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1.2. Для лиц, указанных в пункте 38 Порядка проведения ГИА-9: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20 апреля (вторник) –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23 апреля (пятница) –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26 апреля (понедельник) – информатика и информационно-коммуникационные технологии (ИКТ), обществознание, химия, литература;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29 апреля (четверг) – история, биология, физика, география, иностранные языки (английский, французский, немецкий, испанский);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1.3. Для лиц, указанных в пунктах 37 и 42 Порядка проведения ГИА-9: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4 мая (вторник) –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5 мая (среда) – история, биология, физика, география, иностранные языки (английский, французский, немецкий, испанский); 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 мая (четверг) – информатика и информационно-коммуникационные технологии (ИКТ), обществознание, химия, литература;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11 мая (вторник) –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14 мая (пятница) – по всем учебным предметам;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22 июня (вторник) – по всем учебным предметам (кроме русского языка </w:t>
      </w:r>
      <w:r>
        <w:rPr>
          <w:sz w:val="28"/>
        </w:rPr>
        <w:br/>
        <w:t>и математики);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23 июня (среда) –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24 июня (четверг) – по всем учебным предметам (кроме русского языка </w:t>
      </w:r>
      <w:r>
        <w:rPr>
          <w:sz w:val="28"/>
        </w:rPr>
        <w:br/>
        <w:t>и математики);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28 июня (понедельник) –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29 июня (вторник) – по всем учебным предметам;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 июля (четверг) – по всем учебным предметам;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16 сентября (четверг) –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17 сентября (пятница) – по всем учебным предметам (кроме русского языка </w:t>
      </w:r>
      <w:r>
        <w:rPr>
          <w:sz w:val="28"/>
        </w:rPr>
        <w:br/>
        <w:t>и математики);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20 сентября (понедельник) –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21 сентября (вторник) – по всем учебным предметам (кроме русского языка </w:t>
      </w:r>
      <w:r>
        <w:rPr>
          <w:sz w:val="28"/>
        </w:rPr>
        <w:br/>
        <w:t>и математики);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22 сентября (среда) – по всем учебным предметам;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1.4. Для лиц, указанных в пункте 76 Порядка проведения ГИА-9: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 сентября (пятница) –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 сентября (понедельник) –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9 сентября (четверг) – история, биология, физика, география;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13 сентября (понедельник) – обществознание, химия, информатика </w:t>
      </w:r>
      <w:r>
        <w:rPr>
          <w:sz w:val="28"/>
        </w:rPr>
        <w:br/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E7309B" w:rsidRPr="00235DDF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– ГВЭ-</w:t>
      </w:r>
      <w:r w:rsidRPr="00235DDF">
        <w:rPr>
          <w:sz w:val="28"/>
        </w:rPr>
        <w:t>11) в 2021 году: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 w:rsidRPr="00235DDF">
        <w:rPr>
          <w:sz w:val="28"/>
        </w:rPr>
        <w:t xml:space="preserve">2.1. Для лиц, указанных в </w:t>
      </w:r>
      <w:hyperlink r:id="rId9" w:history="1">
        <w:r w:rsidRPr="00235DDF">
          <w:rPr>
            <w:rStyle w:val="a4"/>
            <w:color w:val="auto"/>
            <w:sz w:val="28"/>
            <w:u w:val="none"/>
          </w:rPr>
          <w:t>подпункте «б» пункта 7</w:t>
        </w:r>
      </w:hyperlink>
      <w:r w:rsidRPr="00235DDF">
        <w:rPr>
          <w:sz w:val="28"/>
        </w:rPr>
        <w:t xml:space="preserve"> Порядка проведения</w:t>
      </w:r>
      <w:r>
        <w:rPr>
          <w:sz w:val="28"/>
        </w:rPr>
        <w:t xml:space="preserve">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sz w:val="28"/>
        </w:rPr>
        <w:br/>
        <w:t xml:space="preserve">и науки от 7 ноября 2018 г. № 190/1512 (зарегистрирован Министерством юстиции Российской Федерации 10 декабря 2018 г., регистрационный № 52952) </w:t>
      </w:r>
      <w:r>
        <w:rPr>
          <w:sz w:val="28"/>
        </w:rPr>
        <w:br/>
        <w:t>(далее – Порядок проведения ГИА-11):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24 мая (понедельник) – география, литература, химия;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27 мая (четверг) –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31 мая (понедельник) –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 июня (четверг) – история, физика;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7 июня (понедельник) – обществознание;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10 июня (четверг) – иностранные языки (английский, французский, немецкий, испанский, китайский), биология;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18 июня (пятница) – информатика и информационно-коммуникационные технологии (ИКТ);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2.2. Для лиц, указанных в пункте 46 Порядка проведения ГИА-11: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22 марта (понедельник) – география, литература, химия;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25 марта (четверг) –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29 марта (понедельник) –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 апреля (четверг) – иностранные языки (английский, французский, немецкий, испанский, китайский), история, физика;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5 апреля (понедельник) – информатика и информационно-коммуникационные технологии (ИКТ);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8 апреля (четверг) – обществознание, биология;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2.3. Для лиц, указанных в пунктах 45 и 51 Порядка проведения ГИА-11: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12 апреля (понедельник) – география, химия, литература, история;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14 апреля (среда) – иностранные языки (английский, французский, немецкий, испанский, китайский), информатика и информационно-коммуникационные технологии (ИКТ), физика, обществознание, биология;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16 апреля (пятница) – русский язык,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21 июня (понедельник) –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22 июня (вторник) – история, физика; 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23 июня (среда) – география, литература, иностранные языки (английский, французский, немецкий, испанский, китайский);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24 июня (четверг) – математика; 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28 июня (понедельник) – биология, информатика и информационно-коммуникационные технологии (ИКТ); 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29 июня (вторник) – обществознание, химия;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 июля (четверг) – по всем учебным предметам;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17 сентября (пятница) – математика, русский язык;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2.4. Для лиц, указанных в пункте 92 Порядка проведения ГИА-11: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 сентября (пятница) – математика;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 сентября (понедельник) – русский язык.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 Установить, что: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3.1. ГВЭ-9 и ГВЭ-11 по всем учебным предметам начинаются </w:t>
      </w:r>
      <w:r>
        <w:rPr>
          <w:sz w:val="28"/>
        </w:rPr>
        <w:br/>
        <w:t>в 10.00 по местному времени;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3.2. Продолжительность ГВЭ-9 и ГВЭ-11 по математике и русскому языку составляет 3 часа 55 минут (235 минут);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3.3. Продолжительность ГВЭ-9 по обществознанию, биологии и литературе составляет 3 часа (180 минут); по истории, химии, физике, географии – 2 часа </w:t>
      </w:r>
      <w:r>
        <w:rPr>
          <w:sz w:val="28"/>
        </w:rPr>
        <w:br/>
        <w:t>30 минут (150 минут); по иностранным языкам (английский, французский, немецкий, испанский) и информатике и информационно-коммуникационным технологиям (ИКТ) – 2 часа (120 минут).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случае, установленном пунктом 44 Порядка проведения ГИА-9, </w:t>
      </w:r>
      <w:r>
        <w:rPr>
          <w:sz w:val="28"/>
        </w:rPr>
        <w:br/>
        <w:t xml:space="preserve">при проведении ГВЭ-9 в устной форме продолжительность подготовки ответов </w:t>
      </w:r>
      <w:r>
        <w:rPr>
          <w:sz w:val="28"/>
        </w:rPr>
        <w:br/>
        <w:t xml:space="preserve">на вопросы экзаменационных заданий по математике и литературе составляет </w:t>
      </w:r>
      <w:r>
        <w:rPr>
          <w:sz w:val="28"/>
        </w:rPr>
        <w:br/>
        <w:t xml:space="preserve">1 час (60 минут); по географии – 50 минут, по информатике и информационно-коммуникационным технологиям (ИКТ) – 45 минут; по русскому языку, обществознанию и физике – 40 минут; по истории, биологии, химии </w:t>
      </w:r>
      <w:r w:rsidR="00235DDF">
        <w:rPr>
          <w:sz w:val="28"/>
        </w:rPr>
        <w:br/>
      </w:r>
      <w:r>
        <w:rPr>
          <w:sz w:val="28"/>
        </w:rPr>
        <w:t xml:space="preserve">и иностранным языкам (английский, французский, немецкий, испанский) </w:t>
      </w:r>
      <w:r w:rsidR="00235DDF">
        <w:rPr>
          <w:sz w:val="28"/>
        </w:rPr>
        <w:br/>
      </w:r>
      <w:r>
        <w:rPr>
          <w:sz w:val="28"/>
        </w:rPr>
        <w:t>– 30 минут;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3.4. Продолжительность ГВЭ-11 по обществознанию составляет </w:t>
      </w:r>
      <w:r>
        <w:rPr>
          <w:sz w:val="28"/>
        </w:rPr>
        <w:br/>
        <w:t xml:space="preserve">3 часа 55 минут (235 минут); по физике и иностранным языкам (английский, французский, немецкий, испанский, китайский) – 3 часа 30 минут (210 минут); </w:t>
      </w:r>
      <w:r>
        <w:rPr>
          <w:sz w:val="28"/>
        </w:rPr>
        <w:br/>
        <w:t xml:space="preserve">по биологии, истории и литературе – 3 часа (180 минут); по географии </w:t>
      </w:r>
      <w:r w:rsidR="00235DDF">
        <w:rPr>
          <w:sz w:val="28"/>
        </w:rPr>
        <w:br/>
      </w:r>
      <w:r>
        <w:rPr>
          <w:sz w:val="28"/>
        </w:rPr>
        <w:t>– 2 часа 30 минут (150 минут); по химии и информатике и информационно-коммуникационным технологиям (ИКТ) – 2 часа (120 минут).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В случае, установленном </w:t>
      </w:r>
      <w:hyperlink r:id="rId10" w:history="1">
        <w:r w:rsidRPr="00235DDF">
          <w:rPr>
            <w:rStyle w:val="a4"/>
            <w:color w:val="auto"/>
            <w:sz w:val="28"/>
            <w:u w:val="none"/>
          </w:rPr>
          <w:t>пунктом 53</w:t>
        </w:r>
      </w:hyperlink>
      <w:r>
        <w:rPr>
          <w:sz w:val="28"/>
        </w:rPr>
        <w:t xml:space="preserve"> Порядка проведения ГИА-11, </w:t>
      </w:r>
      <w:r>
        <w:rPr>
          <w:sz w:val="28"/>
        </w:rPr>
        <w:br/>
        <w:t xml:space="preserve">при проведении ГВЭ-11 в устной форме продолжительность подготовки ответов </w:t>
      </w:r>
      <w:r>
        <w:rPr>
          <w:sz w:val="28"/>
        </w:rPr>
        <w:br/>
        <w:t xml:space="preserve">на вопросы экзаменационных заданий по математике, литературе, географии </w:t>
      </w:r>
      <w:r>
        <w:rPr>
          <w:sz w:val="28"/>
        </w:rPr>
        <w:br/>
        <w:t xml:space="preserve">и физике составляет 1 час (60 минут); по биологии – 50 минут; по информатике </w:t>
      </w:r>
      <w:r>
        <w:rPr>
          <w:sz w:val="28"/>
        </w:rPr>
        <w:br/>
        <w:t>и информационно-коммуникационным технологиям (ИКТ) – 45 минут; по русскому языку, обществознанию и истории – 40 минут; по химии, иностранным языкам (английский, французский, немецкий, испанский, китайский) – 30 минут;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3.5. Участники ГВЭ-9 и ГВЭ-11 используют средства обучения и воспитания для выполнения текстов, тем, заданий, билетов (далее вместе – экзаменационные материалы) ГВЭ-9 и ГВЭ-11 в аудиториях пункта проведения экзаменов;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3.6. Для выполнения заданий экзаменационных материалов ГВЭ-9 допускается использование участниками ГВЭ-9 следующих средств обучения </w:t>
      </w:r>
      <w:r>
        <w:rPr>
          <w:sz w:val="28"/>
        </w:rPr>
        <w:br/>
        <w:t>и воспитания по соответствующим учебным предметам: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русскому языку – орфографические и толковые словари, позволяющие устанавливать нормативное написание слов и определять значения лексической единицы;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математике – линейка, не содержащая справочной информации </w:t>
      </w:r>
      <w:r>
        <w:rPr>
          <w:sz w:val="28"/>
        </w:rPr>
        <w:br/>
        <w:t>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физике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sz w:val="28"/>
        </w:rPr>
        <w:t>sin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cos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ctg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arcsin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arccos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arctg</w:t>
      </w:r>
      <w:proofErr w:type="spellEnd"/>
      <w:r>
        <w:rPr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>
        <w:rPr>
          <w:sz w:val="28"/>
        </w:rPr>
        <w:br/>
        <w:t xml:space="preserve">(в том числе к информационно-телекоммуникационной сети «Интернет») </w:t>
      </w:r>
      <w:r>
        <w:rPr>
          <w:sz w:val="28"/>
        </w:rPr>
        <w:br/>
        <w:t>(далее – непрограммируемый калькулятор); линейка для построения графиков, оптических и электрических схем;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по химии – непрограммируемый калькулятор; периодическая система химических элементов Д.И. Менделеева, таблица растворимости солей, кислот </w:t>
      </w:r>
      <w:r>
        <w:rPr>
          <w:sz w:val="28"/>
        </w:rPr>
        <w:br/>
        <w:t>и оснований в воде, электрохимический ряд напряжений металлов;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географии – непрограммируемый калькулятор; географические атласы </w:t>
      </w:r>
      <w:r>
        <w:rPr>
          <w:sz w:val="28"/>
        </w:rPr>
        <w:br/>
        <w:t>для 7-9 классов для решения практических заданий;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биологии – линейка;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литературе – тексты художественных произведений, а также сборники лирики;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информатике и информационно-коммуникационным технологиям </w:t>
      </w:r>
      <w:r>
        <w:rPr>
          <w:sz w:val="28"/>
        </w:rPr>
        <w:br/>
        <w:t>(ИКТ) – компьютерная техника, не имеющая доступ к информационно-телекоммуникационной сети «Интернет».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случае, установленном пунктом 44 Порядка проведения ГИА-9, </w:t>
      </w:r>
      <w:r>
        <w:rPr>
          <w:sz w:val="28"/>
        </w:rPr>
        <w:br/>
        <w:t xml:space="preserve">для выполнения заданий экзаменационных материалов ГВЭ-9 в устной форме допускается использование участниками ГВЭ-9 следующих средств обучения </w:t>
      </w:r>
      <w:r>
        <w:rPr>
          <w:sz w:val="28"/>
        </w:rPr>
        <w:br/>
        <w:t>и воспитания по соответствующим учебным предметам: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физике –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химии – непрограммируемый калькулятор; периодическая система химических элементов Д.И. Менделеева, таблица растворимости солей, кислот </w:t>
      </w:r>
      <w:r>
        <w:rPr>
          <w:sz w:val="28"/>
        </w:rPr>
        <w:br/>
        <w:t>и оснований в воде, электрохимический ряд напряжений металлов;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географии – непрограммируемый калькулятор; географические атласы </w:t>
      </w:r>
      <w:r>
        <w:rPr>
          <w:sz w:val="28"/>
        </w:rPr>
        <w:br/>
        <w:t>для 7-9 классов для решения практических заданий;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истории – атласы по истории России для 6-9 классов для использования картографической информации, необходимой для выполнения заданий экзаменационных материалов;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иностранным языкам – двуязычный словарь;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по информатике и информационно-коммуникационным технологиям </w:t>
      </w:r>
      <w:r>
        <w:rPr>
          <w:sz w:val="28"/>
        </w:rPr>
        <w:br/>
        <w:t>(ИКТ) – компьютерная техника, не имеющая доступ к информационно-телекоммуникационной сети «Интернет».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3.7. Для выполнения заданий экзаменационных материалов ГВЭ-11 допускается использование участниками ГВЭ-11 следующих средств обучения </w:t>
      </w:r>
      <w:r>
        <w:rPr>
          <w:sz w:val="28"/>
        </w:rPr>
        <w:br/>
        <w:t>и воспитания по соответствующим учебным предметам: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русскому языку – орфографические и толковые словари для установления нормативного написания слов и определения значения лексической единицы;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географии – непрограммируемый калькулятор; географические атласы </w:t>
      </w:r>
      <w:r>
        <w:rPr>
          <w:sz w:val="28"/>
        </w:rPr>
        <w:br/>
        <w:t>для 5-10 классов для решения практических заданий;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физике – непрограммируемый калькулятор; линейка для построения графиков, оптических и электрических схем;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химии – непрограммируемый калькулятор; периодическая система химических элементов Д.И. Менделеева, таблица растворимости солей, кислот </w:t>
      </w:r>
      <w:r>
        <w:rPr>
          <w:sz w:val="28"/>
        </w:rPr>
        <w:br/>
        <w:t>и оснований в воде, электрохимический ряд напряжений металлов.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случае, установленном пунктом 53 Порядка проведения ГИА-11, </w:t>
      </w:r>
      <w:r>
        <w:rPr>
          <w:sz w:val="28"/>
        </w:rPr>
        <w:br/>
        <w:t xml:space="preserve">для выполнения заданий экзаменационных материалов ГВЭ-11 в устной форме допускается использование участниками ГВЭ-11 следующих средств обучения </w:t>
      </w:r>
      <w:r>
        <w:rPr>
          <w:sz w:val="28"/>
        </w:rPr>
        <w:br/>
        <w:t>и воспитания по соответствующим учебным предметам: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географии – непрограммируемый калькулятор; географические атласы </w:t>
      </w:r>
      <w:r>
        <w:rPr>
          <w:sz w:val="28"/>
        </w:rPr>
        <w:br/>
        <w:t>для 5 - 10 классов для решения практических заданий;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физике –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по химии – непрограммируемый калькулятор; периодическая система химических элементов Д.И. Менделеева, таблица растворимости солей, кислот </w:t>
      </w:r>
      <w:r>
        <w:rPr>
          <w:sz w:val="28"/>
        </w:rPr>
        <w:br/>
        <w:t>и оснований в воде, электрохимический ряд напряжений металлов;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истории – атласы по истории России для 10-11 классов для использования картографической информации, необходимой для выполнения заданий экзаменационных материалов;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иностранным языкам – двуязычный словарь;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информатике и информационно-коммуникационным технологиям </w:t>
      </w:r>
      <w:r>
        <w:rPr>
          <w:sz w:val="28"/>
        </w:rPr>
        <w:br/>
        <w:t>(ИКТ) – компьютерная техника, не имеющая доступ к информационно-телекоммуникационной сети «Интернет»;</w:t>
      </w:r>
    </w:p>
    <w:p w:rsidR="00E7309B" w:rsidRDefault="00E7309B" w:rsidP="00E7309B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E7309B" w:rsidRDefault="00E7309B" w:rsidP="00E7309B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E7309B" w:rsidRDefault="00E7309B" w:rsidP="00E7309B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E7309B" w:rsidRDefault="00E7309B" w:rsidP="00E7309B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789"/>
        <w:gridCol w:w="1277"/>
        <w:gridCol w:w="4254"/>
      </w:tblGrid>
      <w:tr w:rsidR="00E7309B" w:rsidTr="00E7309B">
        <w:tc>
          <w:tcPr>
            <w:tcW w:w="4786" w:type="dxa"/>
            <w:hideMark/>
          </w:tcPr>
          <w:p w:rsidR="00E7309B" w:rsidRDefault="00E7309B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 xml:space="preserve">Министр просвещения </w:t>
            </w:r>
          </w:p>
          <w:p w:rsidR="00E7309B" w:rsidRDefault="00E7309B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</w:p>
        </w:tc>
        <w:tc>
          <w:tcPr>
            <w:tcW w:w="1276" w:type="dxa"/>
          </w:tcPr>
          <w:p w:rsidR="00E7309B" w:rsidRDefault="00E7309B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4252" w:type="dxa"/>
            <w:hideMark/>
          </w:tcPr>
          <w:p w:rsidR="00E7309B" w:rsidRDefault="00E7309B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Руководитель </w:t>
            </w:r>
            <w:r>
              <w:rPr>
                <w:rFonts w:eastAsia="Calibri"/>
                <w:spacing w:val="-2"/>
                <w:sz w:val="28"/>
                <w:szCs w:val="24"/>
              </w:rPr>
              <w:t>Федеральной службы по надзору</w:t>
            </w:r>
            <w:r>
              <w:rPr>
                <w:rFonts w:eastAsia="Calibri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E7309B" w:rsidTr="00E7309B">
        <w:tc>
          <w:tcPr>
            <w:tcW w:w="4786" w:type="dxa"/>
          </w:tcPr>
          <w:p w:rsidR="00E7309B" w:rsidRDefault="00E7309B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16"/>
              </w:rPr>
              <w:t>МШЭП-2</w:t>
            </w:r>
          </w:p>
          <w:p w:rsidR="00E7309B" w:rsidRDefault="00E7309B">
            <w:pPr>
              <w:tabs>
                <w:tab w:val="left" w:pos="1701"/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E7309B" w:rsidRDefault="00E7309B">
            <w:pPr>
              <w:tabs>
                <w:tab w:val="left" w:pos="1701"/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С.С. Кравцов</w:t>
            </w:r>
          </w:p>
        </w:tc>
        <w:tc>
          <w:tcPr>
            <w:tcW w:w="1276" w:type="dxa"/>
          </w:tcPr>
          <w:p w:rsidR="00E7309B" w:rsidRDefault="00E7309B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4252" w:type="dxa"/>
          </w:tcPr>
          <w:p w:rsidR="00E7309B" w:rsidRDefault="00E7309B">
            <w:pPr>
              <w:tabs>
                <w:tab w:val="left" w:pos="2019"/>
                <w:tab w:val="left" w:pos="7230"/>
              </w:tabs>
              <w:rPr>
                <w:sz w:val="28"/>
              </w:rPr>
            </w:pPr>
          </w:p>
          <w:p w:rsidR="00E7309B" w:rsidRDefault="00E7309B">
            <w:pPr>
              <w:tabs>
                <w:tab w:val="left" w:pos="2019"/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ab/>
              <w:t xml:space="preserve">     А.А. Музаев</w:t>
            </w:r>
          </w:p>
        </w:tc>
      </w:tr>
    </w:tbl>
    <w:p w:rsidR="00D56628" w:rsidRDefault="00D56628">
      <w:pPr>
        <w:jc w:val="both"/>
        <w:rPr>
          <w:sz w:val="28"/>
        </w:rPr>
      </w:pPr>
    </w:p>
    <w:p w:rsidR="00D56628" w:rsidRPr="007D4DAB" w:rsidRDefault="00D56628">
      <w:pPr>
        <w:rPr>
          <w:sz w:val="28"/>
          <w:szCs w:val="28"/>
        </w:rPr>
      </w:pPr>
    </w:p>
    <w:sectPr w:rsidR="00D56628" w:rsidRPr="007D4DAB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03"/>
    <w:rsid w:val="00062D08"/>
    <w:rsid w:val="00181577"/>
    <w:rsid w:val="00235DDF"/>
    <w:rsid w:val="003C4003"/>
    <w:rsid w:val="004E4A99"/>
    <w:rsid w:val="007202C4"/>
    <w:rsid w:val="007D4DAB"/>
    <w:rsid w:val="00A1493A"/>
    <w:rsid w:val="00A616B2"/>
    <w:rsid w:val="00AF1D52"/>
    <w:rsid w:val="00CE63EE"/>
    <w:rsid w:val="00D56628"/>
    <w:rsid w:val="00E7309B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pPr>
      <w:jc w:val="center"/>
    </w:pPr>
    <w:rPr>
      <w:sz w:val="28"/>
    </w:rPr>
  </w:style>
  <w:style w:type="paragraph" w:customStyle="1" w:styleId="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character" w:styleId="a4">
    <w:name w:val="Hyperlink"/>
    <w:uiPriority w:val="99"/>
    <w:semiHidden/>
    <w:unhideWhenUsed/>
    <w:rsid w:val="00E730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pPr>
      <w:jc w:val="center"/>
    </w:pPr>
    <w:rPr>
      <w:sz w:val="28"/>
    </w:rPr>
  </w:style>
  <w:style w:type="paragraph" w:customStyle="1" w:styleId="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character" w:styleId="a4">
    <w:name w:val="Hyperlink"/>
    <w:uiPriority w:val="99"/>
    <w:semiHidden/>
    <w:unhideWhenUsed/>
    <w:rsid w:val="00E73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0" Type="http://schemas.openxmlformats.org/officeDocument/2006/relationships/hyperlink" Target="consultantplus://offline/ref=3CD30EEB69EC097AEE89A2DC4146303032A59C516599A7A5CBAD650BD3480AF9CA0C38FA167CD9DD66E59327BC8457CDCEBEF91BDAFAE734iFA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18BD18C89FE1B5D6ACE04F3C799DBBCB52A2D847C803CECA4B7D4C2F2FECCFF9CAAD39CE85EBB9AFCEF69F618B1C94F16A26C3B6B6ABE2m40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Links>
    <vt:vector size="36" baseType="variant">
      <vt:variant>
        <vt:i4>2818155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consultantplus://offline/ref=3CD30EEB69EC097AEE89A2DC4146303032A59C516599A7A5CBAD650BD3480AF9CA0C38FA167CD9DD66E59327BC8457CDCEBEF91BDAFAE734iFABL</vt:lpwstr>
      </vt:variant>
      <vt:variant>
        <vt:lpwstr/>
      </vt:variant>
      <vt:variant>
        <vt:i4>7667770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consultantplus://offline/ref=C418BD18C89FE1B5D6ACE04F3C799DBBCB52A2D847C803CECA4B7D4C2F2FECCFF9CAAD39CE85EBB9AFCEF69F618B1C94F16A26C3B6B6ABE2m40DK</vt:lpwstr>
      </vt:variant>
      <vt:variant>
        <vt:lpwstr/>
      </vt:variant>
      <vt:variant>
        <vt:i4>6422635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consultantplus://offline/ref=4034CF97E9073F0A017303583EA54B147964980410959FEE7338E8D4E276BE4074FAFAE9170C577B3793C0E60752670DB298BC7E9E9C486Bh0w0H</vt:lpwstr>
      </vt:variant>
      <vt:variant>
        <vt:lpwstr/>
      </vt:variant>
      <vt:variant>
        <vt:i4>6422576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consultantplus://offline/ref=4034CF97E9073F0A017303583EA54B1479609A0E159E9FEE7338E8D4E276BE4074FAFAE9170C577A3693C0E60752670DB298BC7E9E9C486Bh0w0H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consultantplus://offline/ref=4034CF97E9073F0A017303583EA54B1479619C0215929FEE7338E8D4E276BE4074FAFAE9170C577C3793C0E60752670DB298BC7E9E9C486Bh0w0H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consultantplus://offline/ref=4034CF97E9073F0A017303583EA54B1479609A0418909FEE7338E8D4E276BE4074FAFAEA13095C2C60DCC1BA4200740CBC98BE7782h9wEH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2018-08-02T06:04:00Z</cp:lastPrinted>
  <dcterms:created xsi:type="dcterms:W3CDTF">2020-10-10T14:55:00Z</dcterms:created>
  <dcterms:modified xsi:type="dcterms:W3CDTF">2020-10-10T14:55:00Z</dcterms:modified>
</cp:coreProperties>
</file>