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716" w:rsidRPr="00004716" w:rsidRDefault="00004716" w:rsidP="00004716">
      <w:pPr>
        <w:spacing w:after="0" w:line="240" w:lineRule="auto"/>
        <w:rPr>
          <w:rFonts w:ascii="Times New Roman" w:eastAsia="Times New Roman" w:hAnsi="Times New Roman" w:cs="Times New Roman"/>
          <w:sz w:val="28"/>
          <w:szCs w:val="28"/>
          <w:lang w:eastAsia="ru-RU"/>
        </w:rPr>
      </w:pPr>
    </w:p>
    <w:p w:rsidR="00004716" w:rsidRDefault="00581993" w:rsidP="00004716">
      <w:pPr>
        <w:spacing w:after="0" w:line="240" w:lineRule="auto"/>
        <w:jc w:val="center"/>
        <w:rPr>
          <w:rFonts w:ascii="Times New Roman" w:eastAsia="Times New Roman" w:hAnsi="Times New Roman" w:cs="Times New Roman"/>
          <w:b/>
          <w:sz w:val="28"/>
          <w:szCs w:val="28"/>
          <w:lang w:eastAsia="ru-RU"/>
        </w:rPr>
      </w:pPr>
      <w:r w:rsidRPr="00581993">
        <w:rPr>
          <w:rFonts w:ascii="Times New Roman" w:eastAsia="Times New Roman" w:hAnsi="Times New Roman" w:cs="Times New Roman"/>
          <w:b/>
          <w:sz w:val="28"/>
          <w:szCs w:val="28"/>
          <w:lang w:eastAsia="ru-RU"/>
        </w:rPr>
        <w:t>Сроки и места регистрации для участия в написании итогового сочинения (изложения) в 2020/2021 учебном году в Камчатском крае</w:t>
      </w:r>
    </w:p>
    <w:p w:rsidR="007B7097" w:rsidRDefault="007B7097" w:rsidP="00004716">
      <w:pPr>
        <w:spacing w:after="0" w:line="240" w:lineRule="auto"/>
        <w:jc w:val="center"/>
        <w:rPr>
          <w:rFonts w:ascii="Times New Roman" w:eastAsia="Times New Roman" w:hAnsi="Times New Roman" w:cs="Times New Roman"/>
          <w:b/>
          <w:sz w:val="28"/>
          <w:szCs w:val="28"/>
          <w:lang w:eastAsia="ru-RU"/>
        </w:rPr>
      </w:pPr>
    </w:p>
    <w:p w:rsidR="007B7097" w:rsidRPr="001429E6" w:rsidRDefault="007B7097" w:rsidP="007B70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DD5E69">
        <w:rPr>
          <w:rFonts w:ascii="Times New Roman" w:hAnsi="Times New Roman" w:cs="Times New Roman"/>
          <w:sz w:val="28"/>
          <w:szCs w:val="28"/>
        </w:rPr>
        <w:t>Порядк</w:t>
      </w:r>
      <w:r>
        <w:rPr>
          <w:rFonts w:ascii="Times New Roman" w:hAnsi="Times New Roman" w:cs="Times New Roman"/>
          <w:sz w:val="28"/>
          <w:szCs w:val="28"/>
        </w:rPr>
        <w:t xml:space="preserve">ом </w:t>
      </w:r>
      <w:r w:rsidRPr="000D1602">
        <w:rPr>
          <w:rFonts w:ascii="Times New Roman" w:hAnsi="Times New Roman" w:cs="Times New Roman"/>
          <w:sz w:val="28"/>
          <w:szCs w:val="28"/>
        </w:rPr>
        <w:t xml:space="preserve">проведения государственной итоговой аттестации по </w:t>
      </w:r>
      <w:r w:rsidRPr="006F3D8C">
        <w:rPr>
          <w:rFonts w:ascii="Times New Roman" w:hAnsi="Times New Roman" w:cs="Times New Roman"/>
          <w:sz w:val="28"/>
          <w:szCs w:val="28"/>
        </w:rPr>
        <w:t>образовательным программам среднего общего образования (приказ Министерства просвещения Российской Федерации и Федеральной службы по надзору в сфере образования и науки от 07.11.2018 № 190/1512</w:t>
      </w:r>
      <w:r>
        <w:rPr>
          <w:rFonts w:ascii="Times New Roman" w:hAnsi="Times New Roman" w:cs="Times New Roman"/>
          <w:sz w:val="28"/>
          <w:szCs w:val="28"/>
        </w:rPr>
        <w:t>, Порядок ГИА</w:t>
      </w:r>
      <w:r w:rsidRPr="006F3D8C">
        <w:rPr>
          <w:rFonts w:ascii="Times New Roman" w:hAnsi="Times New Roman" w:cs="Times New Roman"/>
          <w:sz w:val="28"/>
          <w:szCs w:val="28"/>
        </w:rPr>
        <w:t>)</w:t>
      </w:r>
      <w:r>
        <w:rPr>
          <w:rFonts w:ascii="Times New Roman" w:hAnsi="Times New Roman" w:cs="Times New Roman"/>
          <w:sz w:val="28"/>
          <w:szCs w:val="28"/>
        </w:rPr>
        <w:t xml:space="preserve"> и </w:t>
      </w:r>
      <w:r w:rsidR="00145A0F" w:rsidRPr="00145A0F">
        <w:rPr>
          <w:rFonts w:ascii="Times New Roman" w:hAnsi="Times New Roman" w:cs="Times New Roman"/>
          <w:sz w:val="28"/>
          <w:szCs w:val="28"/>
        </w:rPr>
        <w:t>особенностя</w:t>
      </w:r>
      <w:r w:rsidR="00145A0F">
        <w:rPr>
          <w:rFonts w:ascii="Times New Roman" w:hAnsi="Times New Roman" w:cs="Times New Roman"/>
          <w:sz w:val="28"/>
          <w:szCs w:val="28"/>
        </w:rPr>
        <w:t>ми</w:t>
      </w:r>
      <w:r w:rsidR="00145A0F" w:rsidRPr="00145A0F">
        <w:rPr>
          <w:rFonts w:ascii="Times New Roman" w:hAnsi="Times New Roman" w:cs="Times New Roman"/>
          <w:sz w:val="28"/>
          <w:szCs w:val="28"/>
        </w:rPr>
        <w:t xml:space="preserve"> проведения итогового сочинения (изложения)</w:t>
      </w:r>
      <w:r w:rsidR="00145A0F">
        <w:rPr>
          <w:rFonts w:ascii="Times New Roman" w:hAnsi="Times New Roman" w:cs="Times New Roman"/>
          <w:sz w:val="28"/>
          <w:szCs w:val="28"/>
        </w:rPr>
        <w:t xml:space="preserve"> (приказ</w:t>
      </w:r>
      <w:r w:rsidR="00145A0F" w:rsidRPr="00145A0F">
        <w:rPr>
          <w:rFonts w:ascii="Times New Roman" w:hAnsi="Times New Roman" w:cs="Times New Roman"/>
          <w:sz w:val="28"/>
          <w:szCs w:val="28"/>
        </w:rPr>
        <w:t xml:space="preserve"> </w:t>
      </w:r>
      <w:r w:rsidR="00145A0F">
        <w:rPr>
          <w:rFonts w:ascii="Times New Roman" w:hAnsi="Times New Roman" w:cs="Times New Roman"/>
          <w:sz w:val="28"/>
          <w:szCs w:val="28"/>
        </w:rPr>
        <w:t>Министерства просвещения Российской Федерации и Федеральной службы по надзору в сфере образования и науки от 24.11.2020 № 665/1156)</w:t>
      </w:r>
      <w:r w:rsidRPr="006F3D8C">
        <w:rPr>
          <w:rFonts w:ascii="Times New Roman" w:hAnsi="Times New Roman" w:cs="Times New Roman"/>
          <w:sz w:val="28"/>
          <w:szCs w:val="28"/>
        </w:rPr>
        <w:t xml:space="preserve"> </w:t>
      </w:r>
      <w:r w:rsidRPr="007B7097">
        <w:rPr>
          <w:rFonts w:ascii="Times New Roman" w:hAnsi="Times New Roman" w:cs="Times New Roman"/>
          <w:sz w:val="28"/>
          <w:szCs w:val="28"/>
        </w:rPr>
        <w:t xml:space="preserve">для обучающихся XI (XII) </w:t>
      </w:r>
      <w:r w:rsidRPr="001429E6">
        <w:rPr>
          <w:rFonts w:ascii="Times New Roman" w:hAnsi="Times New Roman" w:cs="Times New Roman"/>
          <w:sz w:val="28"/>
          <w:szCs w:val="28"/>
        </w:rPr>
        <w:t xml:space="preserve">классов, экстернов итоговое сочинение (изложение) </w:t>
      </w:r>
      <w:r w:rsidR="00145A0F" w:rsidRPr="001429E6">
        <w:rPr>
          <w:rFonts w:ascii="Times New Roman" w:hAnsi="Times New Roman" w:cs="Times New Roman"/>
          <w:sz w:val="28"/>
          <w:szCs w:val="28"/>
        </w:rPr>
        <w:t>проводится:</w:t>
      </w:r>
    </w:p>
    <w:p w:rsidR="007B7097" w:rsidRPr="001429E6" w:rsidRDefault="00145A0F" w:rsidP="007B7097">
      <w:pPr>
        <w:pStyle w:val="ConsPlusNormal"/>
        <w:ind w:firstLine="540"/>
        <w:jc w:val="both"/>
        <w:rPr>
          <w:rFonts w:ascii="Times New Roman" w:hAnsi="Times New Roman" w:cs="Times New Roman"/>
          <w:sz w:val="28"/>
          <w:szCs w:val="28"/>
        </w:rPr>
      </w:pPr>
      <w:r w:rsidRPr="001429E6">
        <w:rPr>
          <w:rFonts w:ascii="Times New Roman" w:hAnsi="Times New Roman" w:cs="Times New Roman"/>
          <w:sz w:val="28"/>
          <w:szCs w:val="28"/>
        </w:rPr>
        <w:t>05 апреля</w:t>
      </w:r>
      <w:r w:rsidR="007B7097" w:rsidRPr="001429E6">
        <w:rPr>
          <w:rFonts w:ascii="Times New Roman" w:hAnsi="Times New Roman" w:cs="Times New Roman"/>
          <w:sz w:val="28"/>
          <w:szCs w:val="28"/>
        </w:rPr>
        <w:t xml:space="preserve"> 202</w:t>
      </w:r>
      <w:r w:rsidRPr="001429E6">
        <w:rPr>
          <w:rFonts w:ascii="Times New Roman" w:hAnsi="Times New Roman" w:cs="Times New Roman"/>
          <w:sz w:val="28"/>
          <w:szCs w:val="28"/>
        </w:rPr>
        <w:t>1</w:t>
      </w:r>
      <w:r w:rsidR="007B7097" w:rsidRPr="001429E6">
        <w:rPr>
          <w:rFonts w:ascii="Times New Roman" w:hAnsi="Times New Roman" w:cs="Times New Roman"/>
          <w:sz w:val="28"/>
          <w:szCs w:val="28"/>
        </w:rPr>
        <w:t xml:space="preserve"> года (основной срок).</w:t>
      </w:r>
    </w:p>
    <w:p w:rsidR="007B7097" w:rsidRPr="001429E6" w:rsidRDefault="007B7097" w:rsidP="007B7097">
      <w:pPr>
        <w:pStyle w:val="ConsPlusNormal"/>
        <w:spacing w:before="120"/>
        <w:ind w:firstLine="539"/>
        <w:jc w:val="both"/>
        <w:rPr>
          <w:rFonts w:ascii="Times New Roman" w:hAnsi="Times New Roman" w:cs="Times New Roman"/>
          <w:sz w:val="28"/>
          <w:szCs w:val="28"/>
        </w:rPr>
      </w:pPr>
      <w:r w:rsidRPr="001429E6">
        <w:rPr>
          <w:rFonts w:ascii="Times New Roman" w:hAnsi="Times New Roman" w:cs="Times New Roman"/>
          <w:sz w:val="28"/>
          <w:szCs w:val="28"/>
        </w:rPr>
        <w:t>Дополнительные сроки предусмотрены в следующие дни:</w:t>
      </w:r>
    </w:p>
    <w:p w:rsidR="007B7097" w:rsidRPr="001429E6" w:rsidRDefault="00145A0F" w:rsidP="007B7097">
      <w:pPr>
        <w:pStyle w:val="ConsPlusNormal"/>
        <w:ind w:firstLine="540"/>
        <w:jc w:val="both"/>
        <w:rPr>
          <w:rFonts w:ascii="Times New Roman" w:hAnsi="Times New Roman" w:cs="Times New Roman"/>
          <w:sz w:val="28"/>
          <w:szCs w:val="28"/>
        </w:rPr>
      </w:pPr>
      <w:r w:rsidRPr="001429E6">
        <w:rPr>
          <w:rFonts w:ascii="Times New Roman" w:hAnsi="Times New Roman" w:cs="Times New Roman"/>
          <w:sz w:val="28"/>
          <w:szCs w:val="28"/>
        </w:rPr>
        <w:t>21 апреля</w:t>
      </w:r>
      <w:r w:rsidR="007B7097" w:rsidRPr="001429E6">
        <w:rPr>
          <w:rFonts w:ascii="Times New Roman" w:hAnsi="Times New Roman" w:cs="Times New Roman"/>
          <w:sz w:val="28"/>
          <w:szCs w:val="28"/>
        </w:rPr>
        <w:t xml:space="preserve"> 2021 года (дополнительный срок);</w:t>
      </w:r>
    </w:p>
    <w:p w:rsidR="007B7097" w:rsidRPr="001429E6" w:rsidRDefault="007B7097" w:rsidP="007B7097">
      <w:pPr>
        <w:pStyle w:val="ConsPlusNormal"/>
        <w:ind w:firstLine="540"/>
        <w:jc w:val="both"/>
        <w:rPr>
          <w:rFonts w:ascii="Times New Roman" w:hAnsi="Times New Roman" w:cs="Times New Roman"/>
          <w:sz w:val="28"/>
          <w:szCs w:val="28"/>
        </w:rPr>
      </w:pPr>
      <w:r w:rsidRPr="001429E6">
        <w:rPr>
          <w:rFonts w:ascii="Times New Roman" w:hAnsi="Times New Roman" w:cs="Times New Roman"/>
          <w:sz w:val="28"/>
          <w:szCs w:val="28"/>
        </w:rPr>
        <w:t>05 мая 2021 года (дополнительный срок).</w:t>
      </w:r>
    </w:p>
    <w:p w:rsidR="007B7097" w:rsidRDefault="007B7097" w:rsidP="00004716">
      <w:pPr>
        <w:spacing w:after="0" w:line="240" w:lineRule="auto"/>
        <w:jc w:val="center"/>
        <w:rPr>
          <w:rFonts w:ascii="Times New Roman" w:eastAsia="Times New Roman" w:hAnsi="Times New Roman" w:cs="Times New Roman"/>
          <w:b/>
          <w:sz w:val="28"/>
          <w:szCs w:val="28"/>
          <w:lang w:eastAsia="ru-RU"/>
        </w:rPr>
      </w:pPr>
    </w:p>
    <w:p w:rsidR="007B7097" w:rsidRDefault="007B7097" w:rsidP="007B7097">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Дополнительные сроки проведения итогового сочинения (изложения) предусмотрены для следующих категорий лиц:</w:t>
      </w:r>
    </w:p>
    <w:p w:rsidR="007B7097" w:rsidRDefault="007B7097" w:rsidP="007B7097">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обучающиеся XI (XII) классов, экстерны, получившие по итоговому сочинению (изложению) неудовлетворительный результат («незачет»);</w:t>
      </w:r>
    </w:p>
    <w:p w:rsidR="007B7097" w:rsidRDefault="007B7097" w:rsidP="007B7097">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обучающиеся XI (XII) классов, экстерны, удаленные с итогового сочинения (изложения) за нарушение требований, установленных пунктом 27 Порядка ГИА;</w:t>
      </w:r>
    </w:p>
    <w:p w:rsidR="007B7097" w:rsidRDefault="007B7097" w:rsidP="007B7097">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7B7097" w:rsidRDefault="007B7097" w:rsidP="007B7097">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B7097" w:rsidRDefault="007B7097" w:rsidP="007B7097">
      <w:pPr>
        <w:pStyle w:val="ConsPlusNormal"/>
        <w:spacing w:before="12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следующих </w:t>
      </w:r>
      <w:r>
        <w:rPr>
          <w:rFonts w:ascii="Times New Roman" w:hAnsi="Times New Roman" w:cs="Times New Roman"/>
          <w:sz w:val="28"/>
          <w:szCs w:val="28"/>
        </w:rPr>
        <w:t>категорий</w:t>
      </w:r>
      <w:r>
        <w:rPr>
          <w:rFonts w:ascii="Times New Roman" w:hAnsi="Times New Roman" w:cs="Times New Roman"/>
          <w:color w:val="000000"/>
          <w:sz w:val="28"/>
          <w:szCs w:val="28"/>
        </w:rPr>
        <w:t xml:space="preserve"> лиц (в основной срок или дополнительные сроки по выбору):</w:t>
      </w:r>
    </w:p>
    <w:p w:rsidR="007B7097" w:rsidRDefault="007B7097" w:rsidP="007B7097">
      <w:pPr>
        <w:pStyle w:val="ConsPlusNormal"/>
        <w:numPr>
          <w:ilvl w:val="0"/>
          <w:numId w:val="3"/>
        </w:numPr>
        <w:tabs>
          <w:tab w:val="left" w:pos="993"/>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выпускники прошлых лет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p w:rsidR="007B7097" w:rsidRDefault="007B7097" w:rsidP="007B7097">
      <w:pPr>
        <w:pStyle w:val="ConsPlusNormal"/>
        <w:numPr>
          <w:ilvl w:val="0"/>
          <w:numId w:val="3"/>
        </w:numPr>
        <w:tabs>
          <w:tab w:val="left" w:pos="993"/>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обучающиеся СПО (лица, обучающиеся по образовательным </w:t>
      </w:r>
      <w:r>
        <w:rPr>
          <w:rFonts w:ascii="Times New Roman" w:hAnsi="Times New Roman" w:cs="Times New Roman"/>
          <w:color w:val="000000"/>
          <w:sz w:val="28"/>
          <w:szCs w:val="28"/>
        </w:rPr>
        <w:lastRenderedPageBreak/>
        <w:t xml:space="preserve">программам среднего профессионального образования, не имеющие среднего общего образования); </w:t>
      </w:r>
    </w:p>
    <w:p w:rsidR="007B7097" w:rsidRDefault="007B7097" w:rsidP="007B7097">
      <w:pPr>
        <w:pStyle w:val="ConsPlusNormal"/>
        <w:numPr>
          <w:ilvl w:val="0"/>
          <w:numId w:val="3"/>
        </w:numPr>
        <w:tabs>
          <w:tab w:val="left" w:pos="993"/>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лица, получающие среднее общее образование в иностранных организациях, осуществляющих образовательную деятельность, </w:t>
      </w:r>
    </w:p>
    <w:p w:rsidR="007B7097" w:rsidRDefault="007B7097" w:rsidP="007B7097">
      <w:pPr>
        <w:pStyle w:val="ConsPlusNormal"/>
        <w:numPr>
          <w:ilvl w:val="0"/>
          <w:numId w:val="3"/>
        </w:numPr>
        <w:tabs>
          <w:tab w:val="left" w:pos="993"/>
        </w:tabs>
        <w:ind w:left="0" w:firstLine="567"/>
        <w:jc w:val="both"/>
        <w:rPr>
          <w:rFonts w:ascii="Times New Roman" w:hAnsi="Times New Roman" w:cs="Times New Roman"/>
          <w:sz w:val="28"/>
          <w:szCs w:val="28"/>
        </w:rPr>
      </w:pPr>
      <w:r>
        <w:rPr>
          <w:rFonts w:ascii="Times New Roman" w:hAnsi="Times New Roman" w:cs="Times New Roman"/>
          <w:color w:val="000000"/>
          <w:sz w:val="28"/>
          <w:szCs w:val="28"/>
        </w:rPr>
        <w:t>лица со справкой об образовании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p w:rsidR="007B7097" w:rsidRDefault="007B7097" w:rsidP="007B7097">
      <w:pPr>
        <w:pStyle w:val="ConsPlusNormal"/>
        <w:tabs>
          <w:tab w:val="left" w:pos="993"/>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Для участия в итоговом сочинении (изложении) следует подать заявление не позднее чем за две недели до даты проведения итогового сочинения (изложения) в места регистрации.</w:t>
      </w:r>
    </w:p>
    <w:p w:rsidR="00581993" w:rsidRPr="00581993" w:rsidRDefault="00581993" w:rsidP="00581993">
      <w:pPr>
        <w:suppressAutoHyphens/>
        <w:spacing w:after="0" w:line="240" w:lineRule="auto"/>
        <w:jc w:val="center"/>
        <w:rPr>
          <w:rFonts w:ascii="Times New Roman" w:eastAsia="Times New Roman" w:hAnsi="Times New Roman" w:cs="Times New Roman"/>
          <w:sz w:val="28"/>
          <w:szCs w:val="28"/>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976"/>
      </w:tblGrid>
      <w:tr w:rsidR="00581993" w:rsidRPr="00581993" w:rsidTr="00581993">
        <w:tc>
          <w:tcPr>
            <w:tcW w:w="4106"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b/>
                <w:lang w:eastAsia="ar-SA"/>
              </w:rPr>
            </w:pPr>
            <w:r w:rsidRPr="00581993">
              <w:rPr>
                <w:rFonts w:ascii="Times New Roman" w:eastAsia="Times New Roman" w:hAnsi="Times New Roman" w:cs="Times New Roman"/>
                <w:b/>
                <w:lang w:eastAsia="ar-SA"/>
              </w:rPr>
              <w:t>Категория участников итогового сочинения (изложения)</w:t>
            </w:r>
          </w:p>
        </w:tc>
        <w:tc>
          <w:tcPr>
            <w:tcW w:w="2552"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b/>
                <w:lang w:eastAsia="ar-SA"/>
              </w:rPr>
            </w:pPr>
            <w:r w:rsidRPr="00581993">
              <w:rPr>
                <w:rFonts w:ascii="Times New Roman" w:eastAsia="Times New Roman" w:hAnsi="Times New Roman" w:cs="Times New Roman"/>
                <w:b/>
                <w:lang w:eastAsia="ar-SA"/>
              </w:rPr>
              <w:t>Места регистрации для участия в написании итогового сочинения (изложения)</w:t>
            </w:r>
          </w:p>
        </w:tc>
        <w:tc>
          <w:tcPr>
            <w:tcW w:w="2976"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b/>
                <w:lang w:eastAsia="ar-SA"/>
              </w:rPr>
            </w:pPr>
            <w:r w:rsidRPr="00581993">
              <w:rPr>
                <w:rFonts w:ascii="Times New Roman" w:eastAsia="Times New Roman" w:hAnsi="Times New Roman" w:cs="Times New Roman"/>
                <w:b/>
                <w:lang w:eastAsia="ar-SA"/>
              </w:rPr>
              <w:t>Документы, предъявляемые при регистрации</w:t>
            </w:r>
          </w:p>
        </w:tc>
      </w:tr>
      <w:tr w:rsidR="00581993" w:rsidRPr="00581993" w:rsidTr="00581993">
        <w:tc>
          <w:tcPr>
            <w:tcW w:w="4106" w:type="dxa"/>
            <w:shd w:val="clear" w:color="auto" w:fill="auto"/>
          </w:tcPr>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Обучающиеся по образовательным программам среднего общего образования, в том числе:</w:t>
            </w:r>
          </w:p>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 обучающиеся XI (XII) классов с ограниченными возможностями здоровья (далее – ОВЗ), экстерны с ОВЗ; обучающиеся XI (XII) классов - дети-инвалиды и инвалиды, экстерны – дети-инвалиды и инвалиды; </w:t>
            </w:r>
          </w:p>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tc>
        <w:tc>
          <w:tcPr>
            <w:tcW w:w="2552" w:type="dxa"/>
            <w:shd w:val="clear" w:color="auto" w:fill="auto"/>
          </w:tcPr>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Образовательные организации, в которых обучающиеся осваивают образовательные программы среднего общего образования; образовательные организации по выбору (для экстернов)</w:t>
            </w:r>
          </w:p>
        </w:tc>
        <w:tc>
          <w:tcPr>
            <w:tcW w:w="2976" w:type="dxa"/>
            <w:shd w:val="clear" w:color="auto" w:fill="auto"/>
          </w:tcPr>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 Заявление и согласие на обработку персональных данных.</w:t>
            </w:r>
          </w:p>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2.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обучающихся с ОВЗ).</w:t>
            </w:r>
          </w:p>
        </w:tc>
      </w:tr>
      <w:tr w:rsidR="00581993" w:rsidRPr="00581993" w:rsidTr="00581993">
        <w:tc>
          <w:tcPr>
            <w:tcW w:w="4106" w:type="dxa"/>
            <w:shd w:val="clear" w:color="auto" w:fill="auto"/>
          </w:tcPr>
          <w:p w:rsidR="00581993" w:rsidRPr="00581993" w:rsidRDefault="00581993" w:rsidP="00145A0F">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Лица со справкой об обучении –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tc>
        <w:tc>
          <w:tcPr>
            <w:tcW w:w="2552" w:type="dxa"/>
            <w:shd w:val="clear" w:color="auto" w:fill="auto"/>
          </w:tcPr>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Образовательные организации, в которых указанные лица восстанавливаются на срок, необходимый для прохождения ГИА</w:t>
            </w:r>
          </w:p>
        </w:tc>
        <w:tc>
          <w:tcPr>
            <w:tcW w:w="2976" w:type="dxa"/>
            <w:shd w:val="clear" w:color="auto" w:fill="auto"/>
          </w:tcPr>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 Заявление и согласие на обработку персональных данных.</w:t>
            </w:r>
          </w:p>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2. Справка об обучении.</w:t>
            </w:r>
          </w:p>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3.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w:t>
            </w:r>
            <w:r w:rsidRPr="00581993">
              <w:rPr>
                <w:rFonts w:ascii="Times New Roman" w:eastAsia="Times New Roman" w:hAnsi="Times New Roman" w:cs="Times New Roman"/>
                <w:lang w:eastAsia="ar-SA"/>
              </w:rPr>
              <w:lastRenderedPageBreak/>
              <w:t>медико-педагогической комиссии (для лиц с ОВЗ).</w:t>
            </w:r>
          </w:p>
        </w:tc>
      </w:tr>
      <w:tr w:rsidR="00581993" w:rsidRPr="00581993" w:rsidTr="00581993">
        <w:tc>
          <w:tcPr>
            <w:tcW w:w="4106" w:type="dxa"/>
            <w:shd w:val="clear" w:color="auto" w:fill="auto"/>
          </w:tcPr>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lastRenderedPageBreak/>
              <w:t>Выпускники прошлых лет -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c>
          <w:tcPr>
            <w:tcW w:w="2552" w:type="dxa"/>
            <w:shd w:val="clear" w:color="auto" w:fill="auto"/>
          </w:tcPr>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Камчатском крае*</w:t>
            </w:r>
          </w:p>
        </w:tc>
        <w:tc>
          <w:tcPr>
            <w:tcW w:w="2976" w:type="dxa"/>
            <w:shd w:val="clear" w:color="auto" w:fill="auto"/>
          </w:tcPr>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 Заявление и согласие на обработку персональных данных.</w:t>
            </w:r>
          </w:p>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2. Документ об образовании (копия и оригинал).</w:t>
            </w:r>
          </w:p>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3.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лиц с ОВЗ).</w:t>
            </w:r>
          </w:p>
        </w:tc>
      </w:tr>
      <w:tr w:rsidR="00581993" w:rsidRPr="00581993" w:rsidTr="00581993">
        <w:tc>
          <w:tcPr>
            <w:tcW w:w="4106" w:type="dxa"/>
            <w:shd w:val="clear" w:color="auto" w:fill="auto"/>
          </w:tcPr>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Обучающиеся СПО - лица, обучающиеся по образовательным программам среднего профессионального образования, не имеющие среднего общего образования, а также лица, получающие среднее общее образование в иностранных организациях, осуществляющих образовательную деятельность</w:t>
            </w:r>
          </w:p>
        </w:tc>
        <w:tc>
          <w:tcPr>
            <w:tcW w:w="2552" w:type="dxa"/>
            <w:shd w:val="clear" w:color="auto" w:fill="auto"/>
          </w:tcPr>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Камчатском крае*</w:t>
            </w:r>
          </w:p>
        </w:tc>
        <w:tc>
          <w:tcPr>
            <w:tcW w:w="2976" w:type="dxa"/>
            <w:shd w:val="clear" w:color="auto" w:fill="auto"/>
          </w:tcPr>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 Заявление и согласие на обработку персональных данных.</w:t>
            </w:r>
          </w:p>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2. Справка об обучении.</w:t>
            </w:r>
          </w:p>
          <w:p w:rsidR="00581993" w:rsidRPr="00581993" w:rsidRDefault="00581993" w:rsidP="00581993">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3.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обучающихся с ОВЗ).</w:t>
            </w:r>
          </w:p>
        </w:tc>
      </w:tr>
    </w:tbl>
    <w:p w:rsidR="00581993" w:rsidRPr="00581993" w:rsidRDefault="00581993" w:rsidP="00581993">
      <w:pPr>
        <w:suppressAutoHyphens/>
        <w:spacing w:after="0" w:line="240" w:lineRule="auto"/>
        <w:jc w:val="center"/>
        <w:rPr>
          <w:rFonts w:ascii="Times New Roman" w:eastAsia="Times New Roman" w:hAnsi="Times New Roman" w:cs="Times New Roman"/>
          <w:sz w:val="28"/>
          <w:szCs w:val="28"/>
          <w:lang w:eastAsia="ar-SA"/>
        </w:rPr>
      </w:pPr>
      <w:r w:rsidRPr="00581993">
        <w:rPr>
          <w:rFonts w:ascii="Times New Roman" w:eastAsia="Times New Roman" w:hAnsi="Times New Roman" w:cs="Times New Roman"/>
          <w:sz w:val="28"/>
          <w:szCs w:val="28"/>
          <w:lang w:eastAsia="ar-SA"/>
        </w:rPr>
        <w:t xml:space="preserve"> </w:t>
      </w:r>
    </w:p>
    <w:p w:rsidR="00581993" w:rsidRPr="00581993" w:rsidRDefault="00581993" w:rsidP="00581993">
      <w:pPr>
        <w:suppressAutoHyphens/>
        <w:spacing w:after="0" w:line="240" w:lineRule="auto"/>
        <w:jc w:val="center"/>
        <w:rPr>
          <w:rFonts w:ascii="Times New Roman" w:eastAsia="Times New Roman" w:hAnsi="Times New Roman" w:cs="Times New Roman"/>
          <w:b/>
          <w:sz w:val="28"/>
          <w:szCs w:val="20"/>
          <w:lang w:eastAsia="ar-SA"/>
        </w:rPr>
      </w:pPr>
    </w:p>
    <w:p w:rsidR="00581993" w:rsidRPr="00581993" w:rsidRDefault="00581993" w:rsidP="00581993">
      <w:pPr>
        <w:suppressAutoHyphens/>
        <w:spacing w:after="0" w:line="240" w:lineRule="auto"/>
        <w:jc w:val="both"/>
        <w:rPr>
          <w:rFonts w:ascii="Times New Roman" w:eastAsia="Times New Roman" w:hAnsi="Times New Roman" w:cs="Times New Roman"/>
          <w:sz w:val="28"/>
          <w:szCs w:val="20"/>
          <w:lang w:eastAsia="ar-SA"/>
        </w:rPr>
      </w:pPr>
      <w:r w:rsidRPr="00581993">
        <w:rPr>
          <w:rFonts w:ascii="Times New Roman" w:eastAsia="Times New Roman" w:hAnsi="Times New Roman" w:cs="Times New Roman"/>
          <w:sz w:val="28"/>
          <w:szCs w:val="20"/>
          <w:lang w:eastAsia="ar-SA"/>
        </w:rPr>
        <w:t>* Органы местного самоуправления, осуществляющие управление в сфере образования в Камчатском крае</w:t>
      </w:r>
    </w:p>
    <w:p w:rsidR="00581993" w:rsidRPr="00581993" w:rsidRDefault="00581993" w:rsidP="00581993">
      <w:pPr>
        <w:suppressAutoHyphens/>
        <w:spacing w:after="0" w:line="240" w:lineRule="auto"/>
        <w:jc w:val="both"/>
        <w:rPr>
          <w:rFonts w:ascii="Times New Roman" w:eastAsia="Times New Roman" w:hAnsi="Times New Roman" w:cs="Times New Roman"/>
          <w:sz w:val="28"/>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386"/>
        <w:gridCol w:w="2383"/>
        <w:gridCol w:w="2321"/>
      </w:tblGrid>
      <w:tr w:rsidR="00581993" w:rsidRPr="00581993" w:rsidTr="00E64AC7">
        <w:trPr>
          <w:jc w:val="center"/>
        </w:trPr>
        <w:tc>
          <w:tcPr>
            <w:tcW w:w="540" w:type="dxa"/>
            <w:vMerge w:val="restart"/>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п/п</w:t>
            </w:r>
          </w:p>
        </w:tc>
        <w:tc>
          <w:tcPr>
            <w:tcW w:w="9313" w:type="dxa"/>
            <w:gridSpan w:val="3"/>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Места регистрации</w:t>
            </w:r>
          </w:p>
        </w:tc>
      </w:tr>
      <w:tr w:rsidR="00581993" w:rsidRPr="00581993" w:rsidTr="00E64AC7">
        <w:trPr>
          <w:jc w:val="center"/>
        </w:trPr>
        <w:tc>
          <w:tcPr>
            <w:tcW w:w="540" w:type="dxa"/>
            <w:vMerge/>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p>
        </w:tc>
        <w:tc>
          <w:tcPr>
            <w:tcW w:w="4530"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Наименование</w:t>
            </w:r>
          </w:p>
        </w:tc>
        <w:tc>
          <w:tcPr>
            <w:tcW w:w="2409"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Адрес</w:t>
            </w:r>
          </w:p>
        </w:tc>
        <w:tc>
          <w:tcPr>
            <w:tcW w:w="2374"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Телефон для справок по вопросам регистрации</w:t>
            </w:r>
          </w:p>
        </w:tc>
      </w:tr>
      <w:tr w:rsidR="00581993" w:rsidRPr="00581993" w:rsidTr="00E64AC7">
        <w:trPr>
          <w:jc w:val="center"/>
        </w:trPr>
        <w:tc>
          <w:tcPr>
            <w:tcW w:w="54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w:t>
            </w:r>
          </w:p>
        </w:tc>
        <w:tc>
          <w:tcPr>
            <w:tcW w:w="453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Управление образования администрации Петропавловск-Камчатского городского округа</w:t>
            </w:r>
          </w:p>
        </w:tc>
        <w:tc>
          <w:tcPr>
            <w:tcW w:w="2409"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г.Петропавловск-Камчатский, ул.Ленинская, 14</w:t>
            </w:r>
          </w:p>
        </w:tc>
        <w:tc>
          <w:tcPr>
            <w:tcW w:w="2374"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8-4152-303-100</w:t>
            </w:r>
          </w:p>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(доб. 1625, 1636)</w:t>
            </w:r>
          </w:p>
        </w:tc>
      </w:tr>
      <w:tr w:rsidR="00581993" w:rsidRPr="00581993" w:rsidTr="00E64AC7">
        <w:trPr>
          <w:jc w:val="center"/>
        </w:trPr>
        <w:tc>
          <w:tcPr>
            <w:tcW w:w="54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2.</w:t>
            </w:r>
          </w:p>
        </w:tc>
        <w:tc>
          <w:tcPr>
            <w:tcW w:w="453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Администрация Алеутского муниципального района</w:t>
            </w:r>
          </w:p>
        </w:tc>
        <w:tc>
          <w:tcPr>
            <w:tcW w:w="2409"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с.Никольское,</w:t>
            </w:r>
          </w:p>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ул.50 лет Октября, 13</w:t>
            </w:r>
          </w:p>
        </w:tc>
        <w:tc>
          <w:tcPr>
            <w:tcW w:w="2374"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8-41547-2-21-89</w:t>
            </w:r>
          </w:p>
        </w:tc>
      </w:tr>
      <w:tr w:rsidR="00581993" w:rsidRPr="00581993" w:rsidTr="00E64AC7">
        <w:trPr>
          <w:jc w:val="center"/>
        </w:trPr>
        <w:tc>
          <w:tcPr>
            <w:tcW w:w="54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3.</w:t>
            </w:r>
          </w:p>
        </w:tc>
        <w:tc>
          <w:tcPr>
            <w:tcW w:w="453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Администрация Быстринского муниципального района</w:t>
            </w:r>
          </w:p>
        </w:tc>
        <w:tc>
          <w:tcPr>
            <w:tcW w:w="2409"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с.Эссо, ул.Терешковой, 1</w:t>
            </w:r>
          </w:p>
        </w:tc>
        <w:tc>
          <w:tcPr>
            <w:tcW w:w="2374"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8-41542-2-16-31</w:t>
            </w:r>
          </w:p>
        </w:tc>
      </w:tr>
      <w:tr w:rsidR="00581993" w:rsidRPr="00581993" w:rsidTr="00E64AC7">
        <w:trPr>
          <w:jc w:val="center"/>
        </w:trPr>
        <w:tc>
          <w:tcPr>
            <w:tcW w:w="54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4.</w:t>
            </w:r>
          </w:p>
        </w:tc>
        <w:tc>
          <w:tcPr>
            <w:tcW w:w="453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Управление образования Администрации Елизовского муниципального района</w:t>
            </w:r>
          </w:p>
        </w:tc>
        <w:tc>
          <w:tcPr>
            <w:tcW w:w="2409"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г.Елизово, ул.Вилюйская, 4</w:t>
            </w:r>
          </w:p>
        </w:tc>
        <w:tc>
          <w:tcPr>
            <w:tcW w:w="2374"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8-41531-7-17-60</w:t>
            </w:r>
          </w:p>
        </w:tc>
      </w:tr>
      <w:tr w:rsidR="00581993" w:rsidRPr="00581993" w:rsidTr="00E64AC7">
        <w:trPr>
          <w:jc w:val="center"/>
        </w:trPr>
        <w:tc>
          <w:tcPr>
            <w:tcW w:w="54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5.</w:t>
            </w:r>
          </w:p>
        </w:tc>
        <w:tc>
          <w:tcPr>
            <w:tcW w:w="453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Управление образования администрации Мильковского муниципального района</w:t>
            </w:r>
          </w:p>
        </w:tc>
        <w:tc>
          <w:tcPr>
            <w:tcW w:w="2409"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highlight w:val="yellow"/>
                <w:lang w:eastAsia="ar-SA"/>
              </w:rPr>
            </w:pPr>
            <w:r w:rsidRPr="00581993">
              <w:rPr>
                <w:rFonts w:ascii="Times New Roman" w:eastAsia="Times New Roman" w:hAnsi="Times New Roman" w:cs="Times New Roman"/>
                <w:lang w:eastAsia="ar-SA"/>
              </w:rPr>
              <w:t>с.Мильково, ул.Комарова, 1</w:t>
            </w:r>
          </w:p>
        </w:tc>
        <w:tc>
          <w:tcPr>
            <w:tcW w:w="2374"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8-41533-2-85-62</w:t>
            </w:r>
          </w:p>
        </w:tc>
      </w:tr>
      <w:tr w:rsidR="00581993" w:rsidRPr="00581993" w:rsidTr="00E64AC7">
        <w:trPr>
          <w:jc w:val="center"/>
        </w:trPr>
        <w:tc>
          <w:tcPr>
            <w:tcW w:w="54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lastRenderedPageBreak/>
              <w:t>6.</w:t>
            </w:r>
          </w:p>
        </w:tc>
        <w:tc>
          <w:tcPr>
            <w:tcW w:w="453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Управление образования и молодежной политики администрации Соболевского муниципального района </w:t>
            </w:r>
          </w:p>
        </w:tc>
        <w:tc>
          <w:tcPr>
            <w:tcW w:w="2409"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с.Соболево, пер.Центральный, 7</w:t>
            </w:r>
          </w:p>
        </w:tc>
        <w:tc>
          <w:tcPr>
            <w:tcW w:w="2374"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8-41536-3-24-73</w:t>
            </w:r>
          </w:p>
        </w:tc>
      </w:tr>
      <w:tr w:rsidR="00581993" w:rsidRPr="00581993" w:rsidTr="00E64AC7">
        <w:trPr>
          <w:jc w:val="center"/>
        </w:trPr>
        <w:tc>
          <w:tcPr>
            <w:tcW w:w="54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7.</w:t>
            </w:r>
          </w:p>
        </w:tc>
        <w:tc>
          <w:tcPr>
            <w:tcW w:w="453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Управление образования администрации Усть-Большерецкого муниципального района</w:t>
            </w:r>
          </w:p>
        </w:tc>
        <w:tc>
          <w:tcPr>
            <w:tcW w:w="2409"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с.Усть-Большерецк, ул.Октябрьская, 14</w:t>
            </w:r>
          </w:p>
        </w:tc>
        <w:tc>
          <w:tcPr>
            <w:tcW w:w="2374"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8-41532-2-15-08</w:t>
            </w:r>
          </w:p>
        </w:tc>
      </w:tr>
      <w:tr w:rsidR="00581993" w:rsidRPr="00581993" w:rsidTr="00E64AC7">
        <w:trPr>
          <w:jc w:val="center"/>
        </w:trPr>
        <w:tc>
          <w:tcPr>
            <w:tcW w:w="54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w:t>
            </w:r>
          </w:p>
        </w:tc>
        <w:tc>
          <w:tcPr>
            <w:tcW w:w="453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Управление образования, культуры, спорта, молодежной политики и туризма  администрации Усть-Камчатского муниципального района</w:t>
            </w:r>
          </w:p>
        </w:tc>
        <w:tc>
          <w:tcPr>
            <w:tcW w:w="2409"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п.Усть-Камчатск, ул.60 лет Октября, 24</w:t>
            </w:r>
          </w:p>
        </w:tc>
        <w:tc>
          <w:tcPr>
            <w:tcW w:w="2374"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8-41534-2-07-96, </w:t>
            </w:r>
          </w:p>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8-41534-2-08-44 </w:t>
            </w:r>
          </w:p>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(доб. 211)</w:t>
            </w:r>
          </w:p>
        </w:tc>
      </w:tr>
      <w:tr w:rsidR="00581993" w:rsidRPr="00581993" w:rsidTr="00E64AC7">
        <w:trPr>
          <w:jc w:val="center"/>
        </w:trPr>
        <w:tc>
          <w:tcPr>
            <w:tcW w:w="54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9.</w:t>
            </w:r>
          </w:p>
        </w:tc>
        <w:tc>
          <w:tcPr>
            <w:tcW w:w="453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Отдел образования, социальной защиты, культуры и спорта Администрации городского округа «поселок Палана»</w:t>
            </w:r>
          </w:p>
        </w:tc>
        <w:tc>
          <w:tcPr>
            <w:tcW w:w="2409"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пгт.Палана, ул.Обухова, 6</w:t>
            </w:r>
          </w:p>
        </w:tc>
        <w:tc>
          <w:tcPr>
            <w:tcW w:w="2374"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8-41543-3-12-60</w:t>
            </w:r>
          </w:p>
        </w:tc>
      </w:tr>
      <w:tr w:rsidR="00581993" w:rsidRPr="00581993" w:rsidTr="00E64AC7">
        <w:trPr>
          <w:jc w:val="center"/>
        </w:trPr>
        <w:tc>
          <w:tcPr>
            <w:tcW w:w="54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10.</w:t>
            </w:r>
          </w:p>
        </w:tc>
        <w:tc>
          <w:tcPr>
            <w:tcW w:w="453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Отдел образования администрации Вилючинского городского округа</w:t>
            </w:r>
          </w:p>
        </w:tc>
        <w:tc>
          <w:tcPr>
            <w:tcW w:w="2409"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г.Вилючинск, ул.Победы, 1</w:t>
            </w:r>
          </w:p>
        </w:tc>
        <w:tc>
          <w:tcPr>
            <w:tcW w:w="2374"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8-41535-3-19-00</w:t>
            </w:r>
          </w:p>
        </w:tc>
      </w:tr>
      <w:tr w:rsidR="00581993" w:rsidRPr="00581993" w:rsidTr="00E64AC7">
        <w:trPr>
          <w:jc w:val="center"/>
        </w:trPr>
        <w:tc>
          <w:tcPr>
            <w:tcW w:w="54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11.</w:t>
            </w:r>
          </w:p>
        </w:tc>
        <w:tc>
          <w:tcPr>
            <w:tcW w:w="453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Муниципальное казенное учреждение Управление образования Карагинского муниципального района</w:t>
            </w:r>
          </w:p>
        </w:tc>
        <w:tc>
          <w:tcPr>
            <w:tcW w:w="2409"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п.Оссора, ул.Советская, 37</w:t>
            </w:r>
          </w:p>
        </w:tc>
        <w:tc>
          <w:tcPr>
            <w:tcW w:w="2374"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8-41545-4-70-13</w:t>
            </w:r>
          </w:p>
        </w:tc>
      </w:tr>
      <w:tr w:rsidR="00581993" w:rsidRPr="00581993" w:rsidTr="00E64AC7">
        <w:trPr>
          <w:jc w:val="center"/>
        </w:trPr>
        <w:tc>
          <w:tcPr>
            <w:tcW w:w="54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12.</w:t>
            </w:r>
          </w:p>
        </w:tc>
        <w:tc>
          <w:tcPr>
            <w:tcW w:w="453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Отдел общего, дошкольного и дополнительного образования в Управлении по социальным вопросам, вопросам образования, здравоохранения, культуры администрации Олюторского муниципального района</w:t>
            </w:r>
          </w:p>
        </w:tc>
        <w:tc>
          <w:tcPr>
            <w:tcW w:w="2409"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с.Тиличики, ул.Молодежная, 10</w:t>
            </w:r>
          </w:p>
        </w:tc>
        <w:tc>
          <w:tcPr>
            <w:tcW w:w="2374"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8-41544-5-29-42, </w:t>
            </w:r>
          </w:p>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8-41544-5-29-28</w:t>
            </w:r>
          </w:p>
        </w:tc>
      </w:tr>
      <w:tr w:rsidR="00581993" w:rsidRPr="00581993" w:rsidTr="00E64AC7">
        <w:trPr>
          <w:jc w:val="center"/>
        </w:trPr>
        <w:tc>
          <w:tcPr>
            <w:tcW w:w="54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13.</w:t>
            </w:r>
          </w:p>
        </w:tc>
        <w:tc>
          <w:tcPr>
            <w:tcW w:w="453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Управление образования администрации муниципального образования «Тигильский муниципальный район»</w:t>
            </w:r>
          </w:p>
        </w:tc>
        <w:tc>
          <w:tcPr>
            <w:tcW w:w="2409"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с.Тигиль, ул.Партизанская, 17</w:t>
            </w:r>
          </w:p>
        </w:tc>
        <w:tc>
          <w:tcPr>
            <w:tcW w:w="2374"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8-41537-2-13-46</w:t>
            </w:r>
          </w:p>
        </w:tc>
      </w:tr>
      <w:tr w:rsidR="00581993" w:rsidRPr="00581993" w:rsidTr="00E64AC7">
        <w:trPr>
          <w:jc w:val="center"/>
        </w:trPr>
        <w:tc>
          <w:tcPr>
            <w:tcW w:w="54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14.</w:t>
            </w:r>
          </w:p>
        </w:tc>
        <w:tc>
          <w:tcPr>
            <w:tcW w:w="4530" w:type="dxa"/>
            <w:shd w:val="clear" w:color="auto" w:fill="auto"/>
          </w:tcPr>
          <w:p w:rsidR="00581993" w:rsidRPr="00581993" w:rsidRDefault="00581993" w:rsidP="00581993">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Управление образования администрации Пенжинского муниципального района</w:t>
            </w:r>
          </w:p>
        </w:tc>
        <w:tc>
          <w:tcPr>
            <w:tcW w:w="2409"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с.Каменское, ул.Ленина, 12</w:t>
            </w:r>
          </w:p>
        </w:tc>
        <w:tc>
          <w:tcPr>
            <w:tcW w:w="2374" w:type="dxa"/>
            <w:shd w:val="clear" w:color="auto" w:fill="auto"/>
          </w:tcPr>
          <w:p w:rsidR="00581993" w:rsidRPr="00581993" w:rsidRDefault="00581993" w:rsidP="00581993">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8-41546-6-11-30</w:t>
            </w:r>
          </w:p>
        </w:tc>
      </w:tr>
    </w:tbl>
    <w:p w:rsidR="00581993" w:rsidRDefault="00581993" w:rsidP="00004716">
      <w:pPr>
        <w:spacing w:after="0" w:line="240" w:lineRule="auto"/>
        <w:jc w:val="center"/>
        <w:rPr>
          <w:rFonts w:ascii="Times New Roman" w:eastAsia="Times New Roman" w:hAnsi="Times New Roman" w:cs="Times New Roman"/>
          <w:b/>
          <w:sz w:val="28"/>
          <w:szCs w:val="28"/>
          <w:lang w:eastAsia="ru-RU"/>
        </w:rPr>
      </w:pPr>
    </w:p>
    <w:p w:rsidR="001C0D54" w:rsidRDefault="001C0D54" w:rsidP="00004716">
      <w:pPr>
        <w:spacing w:after="0" w:line="240" w:lineRule="auto"/>
        <w:jc w:val="center"/>
        <w:rPr>
          <w:rFonts w:ascii="Times New Roman" w:eastAsia="Times New Roman" w:hAnsi="Times New Roman" w:cs="Times New Roman"/>
          <w:b/>
          <w:sz w:val="28"/>
          <w:szCs w:val="28"/>
          <w:lang w:eastAsia="ru-RU"/>
        </w:rPr>
      </w:pPr>
    </w:p>
    <w:p w:rsidR="001C0D54" w:rsidRDefault="001C0D54" w:rsidP="00004716">
      <w:pPr>
        <w:spacing w:after="0" w:line="240" w:lineRule="auto"/>
        <w:jc w:val="center"/>
        <w:rPr>
          <w:rFonts w:ascii="Times New Roman" w:eastAsia="Times New Roman" w:hAnsi="Times New Roman" w:cs="Times New Roman"/>
          <w:b/>
          <w:sz w:val="28"/>
          <w:szCs w:val="28"/>
          <w:lang w:eastAsia="ru-RU"/>
        </w:rPr>
      </w:pPr>
    </w:p>
    <w:p w:rsidR="001C0D54" w:rsidRDefault="001C0D54" w:rsidP="00004716">
      <w:pPr>
        <w:spacing w:after="0" w:line="240" w:lineRule="auto"/>
        <w:jc w:val="center"/>
        <w:rPr>
          <w:rFonts w:ascii="Times New Roman" w:eastAsia="Times New Roman" w:hAnsi="Times New Roman" w:cs="Times New Roman"/>
          <w:b/>
          <w:sz w:val="28"/>
          <w:szCs w:val="28"/>
          <w:lang w:eastAsia="ru-RU"/>
        </w:rPr>
      </w:pPr>
    </w:p>
    <w:p w:rsidR="001C0D54" w:rsidRDefault="001C0D54" w:rsidP="00004716">
      <w:pPr>
        <w:spacing w:after="0" w:line="240" w:lineRule="auto"/>
        <w:jc w:val="center"/>
        <w:rPr>
          <w:rFonts w:ascii="Times New Roman" w:eastAsia="Times New Roman" w:hAnsi="Times New Roman" w:cs="Times New Roman"/>
          <w:b/>
          <w:sz w:val="28"/>
          <w:szCs w:val="28"/>
          <w:lang w:eastAsia="ru-RU"/>
        </w:rPr>
      </w:pPr>
    </w:p>
    <w:p w:rsidR="001C0D54" w:rsidRDefault="001C0D54" w:rsidP="00004716">
      <w:pPr>
        <w:spacing w:after="0" w:line="240" w:lineRule="auto"/>
        <w:jc w:val="center"/>
        <w:rPr>
          <w:rFonts w:ascii="Times New Roman" w:eastAsia="Times New Roman" w:hAnsi="Times New Roman" w:cs="Times New Roman"/>
          <w:b/>
          <w:sz w:val="28"/>
          <w:szCs w:val="28"/>
          <w:lang w:eastAsia="ru-RU"/>
        </w:rPr>
      </w:pPr>
    </w:p>
    <w:p w:rsidR="001C0D54" w:rsidRDefault="001C0D54" w:rsidP="00004716">
      <w:pPr>
        <w:spacing w:after="0" w:line="240" w:lineRule="auto"/>
        <w:jc w:val="center"/>
        <w:rPr>
          <w:rFonts w:ascii="Times New Roman" w:eastAsia="Times New Roman" w:hAnsi="Times New Roman" w:cs="Times New Roman"/>
          <w:b/>
          <w:sz w:val="28"/>
          <w:szCs w:val="28"/>
          <w:lang w:eastAsia="ru-RU"/>
        </w:rPr>
      </w:pPr>
    </w:p>
    <w:p w:rsidR="001C0D54" w:rsidRDefault="001C0D54" w:rsidP="00004716">
      <w:pPr>
        <w:spacing w:after="0" w:line="240" w:lineRule="auto"/>
        <w:jc w:val="center"/>
        <w:rPr>
          <w:rFonts w:ascii="Times New Roman" w:eastAsia="Times New Roman" w:hAnsi="Times New Roman" w:cs="Times New Roman"/>
          <w:b/>
          <w:sz w:val="28"/>
          <w:szCs w:val="28"/>
          <w:lang w:eastAsia="ru-RU"/>
        </w:rPr>
      </w:pPr>
    </w:p>
    <w:p w:rsidR="001C0D54" w:rsidRDefault="001C0D54" w:rsidP="00004716">
      <w:pPr>
        <w:spacing w:after="0" w:line="240" w:lineRule="auto"/>
        <w:jc w:val="center"/>
        <w:rPr>
          <w:rFonts w:ascii="Times New Roman" w:eastAsia="Times New Roman" w:hAnsi="Times New Roman" w:cs="Times New Roman"/>
          <w:b/>
          <w:sz w:val="28"/>
          <w:szCs w:val="28"/>
          <w:lang w:eastAsia="ru-RU"/>
        </w:rPr>
      </w:pPr>
    </w:p>
    <w:p w:rsidR="008E1E0A" w:rsidRDefault="008E1E0A" w:rsidP="00004716">
      <w:pPr>
        <w:spacing w:after="0" w:line="240" w:lineRule="auto"/>
        <w:jc w:val="center"/>
        <w:rPr>
          <w:rFonts w:ascii="Times New Roman" w:eastAsia="Times New Roman" w:hAnsi="Times New Roman" w:cs="Times New Roman"/>
          <w:b/>
          <w:sz w:val="28"/>
          <w:szCs w:val="28"/>
          <w:lang w:eastAsia="ru-RU"/>
        </w:rPr>
      </w:pPr>
    </w:p>
    <w:p w:rsidR="008E1E0A" w:rsidRDefault="008E1E0A" w:rsidP="00004716">
      <w:pPr>
        <w:spacing w:after="0" w:line="240" w:lineRule="auto"/>
        <w:jc w:val="center"/>
        <w:rPr>
          <w:rFonts w:ascii="Times New Roman" w:eastAsia="Times New Roman" w:hAnsi="Times New Roman" w:cs="Times New Roman"/>
          <w:b/>
          <w:sz w:val="28"/>
          <w:szCs w:val="28"/>
          <w:lang w:eastAsia="ru-RU"/>
        </w:rPr>
      </w:pPr>
    </w:p>
    <w:p w:rsidR="008E1E0A" w:rsidRDefault="008E1E0A" w:rsidP="00004716">
      <w:pPr>
        <w:spacing w:after="0" w:line="240" w:lineRule="auto"/>
        <w:jc w:val="center"/>
        <w:rPr>
          <w:rFonts w:ascii="Times New Roman" w:eastAsia="Times New Roman" w:hAnsi="Times New Roman" w:cs="Times New Roman"/>
          <w:b/>
          <w:sz w:val="28"/>
          <w:szCs w:val="28"/>
          <w:lang w:eastAsia="ru-RU"/>
        </w:rPr>
      </w:pPr>
    </w:p>
    <w:p w:rsidR="008E1E0A" w:rsidRDefault="008E1E0A" w:rsidP="00004716">
      <w:pPr>
        <w:spacing w:after="0" w:line="240" w:lineRule="auto"/>
        <w:jc w:val="center"/>
        <w:rPr>
          <w:rFonts w:ascii="Times New Roman" w:eastAsia="Times New Roman" w:hAnsi="Times New Roman" w:cs="Times New Roman"/>
          <w:b/>
          <w:sz w:val="28"/>
          <w:szCs w:val="28"/>
          <w:lang w:eastAsia="ru-RU"/>
        </w:rPr>
      </w:pPr>
    </w:p>
    <w:p w:rsidR="008E1E0A" w:rsidRDefault="008E1E0A" w:rsidP="00004716">
      <w:pPr>
        <w:spacing w:after="0" w:line="240" w:lineRule="auto"/>
        <w:jc w:val="center"/>
        <w:rPr>
          <w:rFonts w:ascii="Times New Roman" w:eastAsia="Times New Roman" w:hAnsi="Times New Roman" w:cs="Times New Roman"/>
          <w:b/>
          <w:sz w:val="28"/>
          <w:szCs w:val="28"/>
          <w:lang w:eastAsia="ru-RU"/>
        </w:rPr>
      </w:pPr>
    </w:p>
    <w:p w:rsidR="008E1E0A" w:rsidRDefault="008E1E0A" w:rsidP="00004716">
      <w:pPr>
        <w:spacing w:after="0" w:line="240" w:lineRule="auto"/>
        <w:jc w:val="center"/>
        <w:rPr>
          <w:rFonts w:ascii="Times New Roman" w:eastAsia="Times New Roman" w:hAnsi="Times New Roman" w:cs="Times New Roman"/>
          <w:b/>
          <w:sz w:val="28"/>
          <w:szCs w:val="28"/>
          <w:lang w:eastAsia="ru-RU"/>
        </w:rPr>
      </w:pPr>
    </w:p>
    <w:p w:rsidR="008E1E0A" w:rsidRDefault="008E1E0A" w:rsidP="00004716">
      <w:pPr>
        <w:spacing w:after="0" w:line="240" w:lineRule="auto"/>
        <w:jc w:val="center"/>
        <w:rPr>
          <w:rFonts w:ascii="Times New Roman" w:eastAsia="Times New Roman" w:hAnsi="Times New Roman" w:cs="Times New Roman"/>
          <w:b/>
          <w:sz w:val="28"/>
          <w:szCs w:val="28"/>
          <w:lang w:eastAsia="ru-RU"/>
        </w:rPr>
      </w:pPr>
    </w:p>
    <w:p w:rsidR="008E1E0A" w:rsidRDefault="008E1E0A" w:rsidP="00004716">
      <w:pPr>
        <w:spacing w:after="0" w:line="240" w:lineRule="auto"/>
        <w:jc w:val="center"/>
        <w:rPr>
          <w:rFonts w:ascii="Times New Roman" w:eastAsia="Times New Roman" w:hAnsi="Times New Roman" w:cs="Times New Roman"/>
          <w:b/>
          <w:sz w:val="28"/>
          <w:szCs w:val="28"/>
          <w:lang w:eastAsia="ru-RU"/>
        </w:rPr>
      </w:pPr>
    </w:p>
    <w:p w:rsidR="008E1E0A" w:rsidRDefault="008E1E0A" w:rsidP="00004716">
      <w:pPr>
        <w:spacing w:after="0" w:line="240" w:lineRule="auto"/>
        <w:jc w:val="center"/>
        <w:rPr>
          <w:rFonts w:ascii="Times New Roman" w:eastAsia="Times New Roman" w:hAnsi="Times New Roman" w:cs="Times New Roman"/>
          <w:b/>
          <w:sz w:val="28"/>
          <w:szCs w:val="28"/>
          <w:lang w:eastAsia="ru-RU"/>
        </w:rPr>
      </w:pPr>
      <w:bookmarkStart w:id="0" w:name="_GoBack"/>
      <w:bookmarkEnd w:id="0"/>
    </w:p>
    <w:sectPr w:rsidR="008E1E0A" w:rsidSect="00F17AB4">
      <w:pgSz w:w="11906" w:h="16838"/>
      <w:pgMar w:top="851"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03" w:rsidRDefault="00F80103" w:rsidP="008206E0">
      <w:pPr>
        <w:spacing w:after="0" w:line="240" w:lineRule="auto"/>
      </w:pPr>
      <w:r>
        <w:separator/>
      </w:r>
    </w:p>
  </w:endnote>
  <w:endnote w:type="continuationSeparator" w:id="0">
    <w:p w:rsidR="00F80103" w:rsidRDefault="00F80103" w:rsidP="0082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03" w:rsidRDefault="00F80103" w:rsidP="008206E0">
      <w:pPr>
        <w:spacing w:after="0" w:line="240" w:lineRule="auto"/>
      </w:pPr>
      <w:r>
        <w:separator/>
      </w:r>
    </w:p>
  </w:footnote>
  <w:footnote w:type="continuationSeparator" w:id="0">
    <w:p w:rsidR="00F80103" w:rsidRDefault="00F80103" w:rsidP="00820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12F9"/>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FD06C04"/>
    <w:multiLevelType w:val="hybridMultilevel"/>
    <w:tmpl w:val="675461F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423D70C0"/>
    <w:multiLevelType w:val="hybridMultilevel"/>
    <w:tmpl w:val="A6FED216"/>
    <w:lvl w:ilvl="0" w:tplc="2E90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10053A"/>
    <w:multiLevelType w:val="hybridMultilevel"/>
    <w:tmpl w:val="43D481A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7F261C35"/>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4716"/>
    <w:rsid w:val="0005666A"/>
    <w:rsid w:val="000574C0"/>
    <w:rsid w:val="00076132"/>
    <w:rsid w:val="00077162"/>
    <w:rsid w:val="00082619"/>
    <w:rsid w:val="00090E51"/>
    <w:rsid w:val="000A5E98"/>
    <w:rsid w:val="000C2AD2"/>
    <w:rsid w:val="000C7139"/>
    <w:rsid w:val="000D6CA0"/>
    <w:rsid w:val="000E448B"/>
    <w:rsid w:val="000E53EF"/>
    <w:rsid w:val="00140E22"/>
    <w:rsid w:val="001429E6"/>
    <w:rsid w:val="00145A0F"/>
    <w:rsid w:val="001A30E8"/>
    <w:rsid w:val="001C0D54"/>
    <w:rsid w:val="001C15D6"/>
    <w:rsid w:val="001D00F5"/>
    <w:rsid w:val="001E4192"/>
    <w:rsid w:val="0020271C"/>
    <w:rsid w:val="00217561"/>
    <w:rsid w:val="00233F41"/>
    <w:rsid w:val="00237007"/>
    <w:rsid w:val="0024385A"/>
    <w:rsid w:val="00244D5F"/>
    <w:rsid w:val="00257670"/>
    <w:rsid w:val="002640CB"/>
    <w:rsid w:val="00280245"/>
    <w:rsid w:val="00295AC8"/>
    <w:rsid w:val="002B6898"/>
    <w:rsid w:val="002E4E87"/>
    <w:rsid w:val="002F0ED5"/>
    <w:rsid w:val="002F78E8"/>
    <w:rsid w:val="0030022E"/>
    <w:rsid w:val="00313CF4"/>
    <w:rsid w:val="00317362"/>
    <w:rsid w:val="00327B6F"/>
    <w:rsid w:val="003373F8"/>
    <w:rsid w:val="00357026"/>
    <w:rsid w:val="003642C6"/>
    <w:rsid w:val="00374C3C"/>
    <w:rsid w:val="0038403D"/>
    <w:rsid w:val="00385AB3"/>
    <w:rsid w:val="00387AB2"/>
    <w:rsid w:val="0039048E"/>
    <w:rsid w:val="003A10F2"/>
    <w:rsid w:val="003D5B75"/>
    <w:rsid w:val="003F2ABC"/>
    <w:rsid w:val="004014E8"/>
    <w:rsid w:val="00416DE3"/>
    <w:rsid w:val="0043251D"/>
    <w:rsid w:val="0043505F"/>
    <w:rsid w:val="0044145A"/>
    <w:rsid w:val="004415AF"/>
    <w:rsid w:val="004440D5"/>
    <w:rsid w:val="00466118"/>
    <w:rsid w:val="00466B97"/>
    <w:rsid w:val="004761A9"/>
    <w:rsid w:val="004A1814"/>
    <w:rsid w:val="004B19F8"/>
    <w:rsid w:val="004B221A"/>
    <w:rsid w:val="004B243C"/>
    <w:rsid w:val="004B6A96"/>
    <w:rsid w:val="004D6C12"/>
    <w:rsid w:val="004E554E"/>
    <w:rsid w:val="004E6A87"/>
    <w:rsid w:val="00503FC3"/>
    <w:rsid w:val="00525446"/>
    <w:rsid w:val="005271B3"/>
    <w:rsid w:val="005578C9"/>
    <w:rsid w:val="00565396"/>
    <w:rsid w:val="00581993"/>
    <w:rsid w:val="00583E9A"/>
    <w:rsid w:val="005877EB"/>
    <w:rsid w:val="00594F5F"/>
    <w:rsid w:val="005A2FB0"/>
    <w:rsid w:val="005B670D"/>
    <w:rsid w:val="005C2B1C"/>
    <w:rsid w:val="005D2494"/>
    <w:rsid w:val="005D5EB6"/>
    <w:rsid w:val="005D6A9D"/>
    <w:rsid w:val="005E1578"/>
    <w:rsid w:val="005E4C87"/>
    <w:rsid w:val="005F1F7D"/>
    <w:rsid w:val="006271E6"/>
    <w:rsid w:val="00633B80"/>
    <w:rsid w:val="00643257"/>
    <w:rsid w:val="00643A88"/>
    <w:rsid w:val="006605DF"/>
    <w:rsid w:val="006673BC"/>
    <w:rsid w:val="0069601C"/>
    <w:rsid w:val="006B115E"/>
    <w:rsid w:val="006C5D30"/>
    <w:rsid w:val="006E68C7"/>
    <w:rsid w:val="006F5D44"/>
    <w:rsid w:val="0074156B"/>
    <w:rsid w:val="00760C91"/>
    <w:rsid w:val="00762780"/>
    <w:rsid w:val="0077262C"/>
    <w:rsid w:val="00773ADF"/>
    <w:rsid w:val="00776EBB"/>
    <w:rsid w:val="00791D5C"/>
    <w:rsid w:val="007A47B2"/>
    <w:rsid w:val="007B7097"/>
    <w:rsid w:val="007E0EA7"/>
    <w:rsid w:val="007E7ADA"/>
    <w:rsid w:val="007F093D"/>
    <w:rsid w:val="007F3D5B"/>
    <w:rsid w:val="007F5A1E"/>
    <w:rsid w:val="00812B9A"/>
    <w:rsid w:val="00813184"/>
    <w:rsid w:val="008206E0"/>
    <w:rsid w:val="00826368"/>
    <w:rsid w:val="00846DEA"/>
    <w:rsid w:val="008564E0"/>
    <w:rsid w:val="0086095D"/>
    <w:rsid w:val="00860C71"/>
    <w:rsid w:val="008657E7"/>
    <w:rsid w:val="0088306F"/>
    <w:rsid w:val="0089042F"/>
    <w:rsid w:val="00894735"/>
    <w:rsid w:val="0089574F"/>
    <w:rsid w:val="008A16B8"/>
    <w:rsid w:val="008A18C5"/>
    <w:rsid w:val="008B0FBB"/>
    <w:rsid w:val="008B1995"/>
    <w:rsid w:val="008B6B89"/>
    <w:rsid w:val="008C0054"/>
    <w:rsid w:val="008D6646"/>
    <w:rsid w:val="008E1E0A"/>
    <w:rsid w:val="008E6774"/>
    <w:rsid w:val="008F2635"/>
    <w:rsid w:val="008F4C19"/>
    <w:rsid w:val="0091585A"/>
    <w:rsid w:val="009277F0"/>
    <w:rsid w:val="00931C3D"/>
    <w:rsid w:val="00937D42"/>
    <w:rsid w:val="0095344D"/>
    <w:rsid w:val="00954C72"/>
    <w:rsid w:val="0096229A"/>
    <w:rsid w:val="009913E9"/>
    <w:rsid w:val="009A471F"/>
    <w:rsid w:val="009B3C2C"/>
    <w:rsid w:val="009F320C"/>
    <w:rsid w:val="009F5C82"/>
    <w:rsid w:val="00A0740D"/>
    <w:rsid w:val="00A11612"/>
    <w:rsid w:val="00A31A2E"/>
    <w:rsid w:val="00A41C9C"/>
    <w:rsid w:val="00A53D57"/>
    <w:rsid w:val="00A8227F"/>
    <w:rsid w:val="00A834AC"/>
    <w:rsid w:val="00A85AD4"/>
    <w:rsid w:val="00AA7EAE"/>
    <w:rsid w:val="00AB3ECC"/>
    <w:rsid w:val="00B11806"/>
    <w:rsid w:val="00B17A8B"/>
    <w:rsid w:val="00B4347F"/>
    <w:rsid w:val="00B57FAC"/>
    <w:rsid w:val="00B62A90"/>
    <w:rsid w:val="00B75E4C"/>
    <w:rsid w:val="00B831E8"/>
    <w:rsid w:val="00B87FF9"/>
    <w:rsid w:val="00BA6DC7"/>
    <w:rsid w:val="00BB12AA"/>
    <w:rsid w:val="00BB1D9D"/>
    <w:rsid w:val="00BC07AB"/>
    <w:rsid w:val="00BC2CFF"/>
    <w:rsid w:val="00BD13FF"/>
    <w:rsid w:val="00BD6E50"/>
    <w:rsid w:val="00C2041B"/>
    <w:rsid w:val="00C2377F"/>
    <w:rsid w:val="00C37B1E"/>
    <w:rsid w:val="00C42687"/>
    <w:rsid w:val="00C442AB"/>
    <w:rsid w:val="00C47ED6"/>
    <w:rsid w:val="00C54C76"/>
    <w:rsid w:val="00C5596B"/>
    <w:rsid w:val="00C77B75"/>
    <w:rsid w:val="00CA7D01"/>
    <w:rsid w:val="00CB3EEF"/>
    <w:rsid w:val="00CC5661"/>
    <w:rsid w:val="00CE27CD"/>
    <w:rsid w:val="00D05B58"/>
    <w:rsid w:val="00D2786A"/>
    <w:rsid w:val="00D418A7"/>
    <w:rsid w:val="00D50172"/>
    <w:rsid w:val="00D83FC5"/>
    <w:rsid w:val="00DC06D5"/>
    <w:rsid w:val="00DD3A94"/>
    <w:rsid w:val="00DF1B11"/>
    <w:rsid w:val="00E0372E"/>
    <w:rsid w:val="00E12542"/>
    <w:rsid w:val="00E156F2"/>
    <w:rsid w:val="00E21336"/>
    <w:rsid w:val="00E44DA5"/>
    <w:rsid w:val="00E519D7"/>
    <w:rsid w:val="00E605F8"/>
    <w:rsid w:val="00E61A8D"/>
    <w:rsid w:val="00E64C6D"/>
    <w:rsid w:val="00E7255C"/>
    <w:rsid w:val="00E72DA7"/>
    <w:rsid w:val="00E9013F"/>
    <w:rsid w:val="00EB2744"/>
    <w:rsid w:val="00EB2D4F"/>
    <w:rsid w:val="00EC3C02"/>
    <w:rsid w:val="00F0678E"/>
    <w:rsid w:val="00F17AB4"/>
    <w:rsid w:val="00F30A2E"/>
    <w:rsid w:val="00F401B7"/>
    <w:rsid w:val="00F44F43"/>
    <w:rsid w:val="00F52709"/>
    <w:rsid w:val="00F5337B"/>
    <w:rsid w:val="00F53830"/>
    <w:rsid w:val="00F80103"/>
    <w:rsid w:val="00F8766B"/>
    <w:rsid w:val="00FA6B95"/>
    <w:rsid w:val="00FA7252"/>
    <w:rsid w:val="00FB79DC"/>
    <w:rsid w:val="00FC6339"/>
    <w:rsid w:val="00FF3840"/>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44B88-08C1-48E4-93CB-1BD60602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List Paragraph"/>
    <w:basedOn w:val="a"/>
    <w:uiPriority w:val="34"/>
    <w:qFormat/>
    <w:rsid w:val="00F0678E"/>
    <w:pPr>
      <w:ind w:left="720"/>
      <w:contextualSpacing/>
    </w:pPr>
  </w:style>
  <w:style w:type="character" w:styleId="ab">
    <w:name w:val="Hyperlink"/>
    <w:basedOn w:val="a0"/>
    <w:uiPriority w:val="99"/>
    <w:unhideWhenUsed/>
    <w:rsid w:val="00CB3EEF"/>
    <w:rPr>
      <w:color w:val="0563C1" w:themeColor="hyperlink"/>
      <w:u w:val="single"/>
    </w:rPr>
  </w:style>
  <w:style w:type="paragraph" w:styleId="ac">
    <w:name w:val="header"/>
    <w:basedOn w:val="a"/>
    <w:link w:val="ad"/>
    <w:unhideWhenUsed/>
    <w:rsid w:val="003A10F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3A10F2"/>
    <w:rPr>
      <w:rFonts w:ascii="Times New Roman" w:eastAsia="Times New Roman" w:hAnsi="Times New Roman" w:cs="Times New Roman"/>
      <w:sz w:val="20"/>
      <w:szCs w:val="20"/>
      <w:lang w:eastAsia="ru-RU"/>
    </w:rPr>
  </w:style>
  <w:style w:type="paragraph" w:styleId="ae">
    <w:name w:val="Title"/>
    <w:basedOn w:val="a"/>
    <w:link w:val="af"/>
    <w:qFormat/>
    <w:rsid w:val="003A10F2"/>
    <w:pPr>
      <w:overflowPunct w:val="0"/>
      <w:autoSpaceDE w:val="0"/>
      <w:autoSpaceDN w:val="0"/>
      <w:adjustRightInd w:val="0"/>
      <w:spacing w:after="120" w:line="240" w:lineRule="auto"/>
      <w:jc w:val="center"/>
    </w:pPr>
    <w:rPr>
      <w:rFonts w:ascii="Times New Roman" w:eastAsia="Times New Roman" w:hAnsi="Times New Roman" w:cs="Times New Roman"/>
      <w:b/>
      <w:noProof/>
      <w:color w:val="000000"/>
      <w:sz w:val="20"/>
      <w:szCs w:val="20"/>
      <w:lang w:eastAsia="ru-RU"/>
    </w:rPr>
  </w:style>
  <w:style w:type="character" w:customStyle="1" w:styleId="af">
    <w:name w:val="Название Знак"/>
    <w:basedOn w:val="a0"/>
    <w:link w:val="ae"/>
    <w:rsid w:val="003A10F2"/>
    <w:rPr>
      <w:rFonts w:ascii="Times New Roman" w:eastAsia="Times New Roman" w:hAnsi="Times New Roman" w:cs="Times New Roman"/>
      <w:b/>
      <w:noProof/>
      <w:color w:val="000000"/>
      <w:sz w:val="20"/>
      <w:szCs w:val="20"/>
      <w:lang w:eastAsia="ru-RU"/>
    </w:rPr>
  </w:style>
  <w:style w:type="paragraph" w:customStyle="1" w:styleId="ConsPlusNormal">
    <w:name w:val="ConsPlusNormal"/>
    <w:rsid w:val="007B7097"/>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Основной текст_"/>
    <w:link w:val="2"/>
    <w:locked/>
    <w:rsid w:val="007A47B2"/>
    <w:rPr>
      <w:spacing w:val="6"/>
      <w:shd w:val="clear" w:color="auto" w:fill="FFFFFF"/>
    </w:rPr>
  </w:style>
  <w:style w:type="paragraph" w:customStyle="1" w:styleId="2">
    <w:name w:val="Основной текст2"/>
    <w:basedOn w:val="a"/>
    <w:link w:val="af0"/>
    <w:rsid w:val="007A47B2"/>
    <w:pPr>
      <w:widowControl w:val="0"/>
      <w:shd w:val="clear" w:color="auto" w:fill="FFFFFF"/>
      <w:spacing w:before="420" w:after="540" w:line="0" w:lineRule="atLeast"/>
      <w:jc w:val="both"/>
    </w:pPr>
    <w:rPr>
      <w:spacing w:val="6"/>
    </w:rPr>
  </w:style>
  <w:style w:type="character" w:customStyle="1" w:styleId="10">
    <w:name w:val="Основной текст + 10"/>
    <w:aliases w:val="5 pt,Интервал 0 pt"/>
    <w:rsid w:val="007A47B2"/>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2159">
      <w:bodyDiv w:val="1"/>
      <w:marLeft w:val="0"/>
      <w:marRight w:val="0"/>
      <w:marTop w:val="0"/>
      <w:marBottom w:val="0"/>
      <w:divBdr>
        <w:top w:val="none" w:sz="0" w:space="0" w:color="auto"/>
        <w:left w:val="none" w:sz="0" w:space="0" w:color="auto"/>
        <w:bottom w:val="none" w:sz="0" w:space="0" w:color="auto"/>
        <w:right w:val="none" w:sz="0" w:space="0" w:color="auto"/>
      </w:divBdr>
    </w:div>
    <w:div w:id="547381196">
      <w:bodyDiv w:val="1"/>
      <w:marLeft w:val="0"/>
      <w:marRight w:val="0"/>
      <w:marTop w:val="0"/>
      <w:marBottom w:val="0"/>
      <w:divBdr>
        <w:top w:val="none" w:sz="0" w:space="0" w:color="auto"/>
        <w:left w:val="none" w:sz="0" w:space="0" w:color="auto"/>
        <w:bottom w:val="none" w:sz="0" w:space="0" w:color="auto"/>
        <w:right w:val="none" w:sz="0" w:space="0" w:color="auto"/>
      </w:divBdr>
    </w:div>
    <w:div w:id="554050033">
      <w:bodyDiv w:val="1"/>
      <w:marLeft w:val="0"/>
      <w:marRight w:val="0"/>
      <w:marTop w:val="0"/>
      <w:marBottom w:val="0"/>
      <w:divBdr>
        <w:top w:val="none" w:sz="0" w:space="0" w:color="auto"/>
        <w:left w:val="none" w:sz="0" w:space="0" w:color="auto"/>
        <w:bottom w:val="none" w:sz="0" w:space="0" w:color="auto"/>
        <w:right w:val="none" w:sz="0" w:space="0" w:color="auto"/>
      </w:divBdr>
    </w:div>
    <w:div w:id="565843947">
      <w:bodyDiv w:val="1"/>
      <w:marLeft w:val="0"/>
      <w:marRight w:val="0"/>
      <w:marTop w:val="0"/>
      <w:marBottom w:val="0"/>
      <w:divBdr>
        <w:top w:val="none" w:sz="0" w:space="0" w:color="auto"/>
        <w:left w:val="none" w:sz="0" w:space="0" w:color="auto"/>
        <w:bottom w:val="none" w:sz="0" w:space="0" w:color="auto"/>
        <w:right w:val="none" w:sz="0" w:space="0" w:color="auto"/>
      </w:divBdr>
    </w:div>
    <w:div w:id="601299729">
      <w:bodyDiv w:val="1"/>
      <w:marLeft w:val="0"/>
      <w:marRight w:val="0"/>
      <w:marTop w:val="0"/>
      <w:marBottom w:val="0"/>
      <w:divBdr>
        <w:top w:val="none" w:sz="0" w:space="0" w:color="auto"/>
        <w:left w:val="none" w:sz="0" w:space="0" w:color="auto"/>
        <w:bottom w:val="none" w:sz="0" w:space="0" w:color="auto"/>
        <w:right w:val="none" w:sz="0" w:space="0" w:color="auto"/>
      </w:divBdr>
    </w:div>
    <w:div w:id="618538022">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074814094">
      <w:bodyDiv w:val="1"/>
      <w:marLeft w:val="0"/>
      <w:marRight w:val="0"/>
      <w:marTop w:val="0"/>
      <w:marBottom w:val="0"/>
      <w:divBdr>
        <w:top w:val="none" w:sz="0" w:space="0" w:color="auto"/>
        <w:left w:val="none" w:sz="0" w:space="0" w:color="auto"/>
        <w:bottom w:val="none" w:sz="0" w:space="0" w:color="auto"/>
        <w:right w:val="none" w:sz="0" w:space="0" w:color="auto"/>
      </w:divBdr>
    </w:div>
    <w:div w:id="1281960371">
      <w:bodyDiv w:val="1"/>
      <w:marLeft w:val="0"/>
      <w:marRight w:val="0"/>
      <w:marTop w:val="0"/>
      <w:marBottom w:val="0"/>
      <w:divBdr>
        <w:top w:val="none" w:sz="0" w:space="0" w:color="auto"/>
        <w:left w:val="none" w:sz="0" w:space="0" w:color="auto"/>
        <w:bottom w:val="none" w:sz="0" w:space="0" w:color="auto"/>
        <w:right w:val="none" w:sz="0" w:space="0" w:color="auto"/>
      </w:divBdr>
    </w:div>
    <w:div w:id="1359312959">
      <w:bodyDiv w:val="1"/>
      <w:marLeft w:val="0"/>
      <w:marRight w:val="0"/>
      <w:marTop w:val="0"/>
      <w:marBottom w:val="0"/>
      <w:divBdr>
        <w:top w:val="none" w:sz="0" w:space="0" w:color="auto"/>
        <w:left w:val="none" w:sz="0" w:space="0" w:color="auto"/>
        <w:bottom w:val="none" w:sz="0" w:space="0" w:color="auto"/>
        <w:right w:val="none" w:sz="0" w:space="0" w:color="auto"/>
      </w:divBdr>
    </w:div>
    <w:div w:id="1387610063">
      <w:bodyDiv w:val="1"/>
      <w:marLeft w:val="0"/>
      <w:marRight w:val="0"/>
      <w:marTop w:val="0"/>
      <w:marBottom w:val="0"/>
      <w:divBdr>
        <w:top w:val="none" w:sz="0" w:space="0" w:color="auto"/>
        <w:left w:val="none" w:sz="0" w:space="0" w:color="auto"/>
        <w:bottom w:val="none" w:sz="0" w:space="0" w:color="auto"/>
        <w:right w:val="none" w:sz="0" w:space="0" w:color="auto"/>
      </w:divBdr>
    </w:div>
    <w:div w:id="1417439523">
      <w:bodyDiv w:val="1"/>
      <w:marLeft w:val="0"/>
      <w:marRight w:val="0"/>
      <w:marTop w:val="0"/>
      <w:marBottom w:val="0"/>
      <w:divBdr>
        <w:top w:val="none" w:sz="0" w:space="0" w:color="auto"/>
        <w:left w:val="none" w:sz="0" w:space="0" w:color="auto"/>
        <w:bottom w:val="none" w:sz="0" w:space="0" w:color="auto"/>
        <w:right w:val="none" w:sz="0" w:space="0" w:color="auto"/>
      </w:divBdr>
    </w:div>
    <w:div w:id="1481074347">
      <w:bodyDiv w:val="1"/>
      <w:marLeft w:val="0"/>
      <w:marRight w:val="0"/>
      <w:marTop w:val="0"/>
      <w:marBottom w:val="0"/>
      <w:divBdr>
        <w:top w:val="none" w:sz="0" w:space="0" w:color="auto"/>
        <w:left w:val="none" w:sz="0" w:space="0" w:color="auto"/>
        <w:bottom w:val="none" w:sz="0" w:space="0" w:color="auto"/>
        <w:right w:val="none" w:sz="0" w:space="0" w:color="auto"/>
      </w:divBdr>
    </w:div>
    <w:div w:id="1532954379">
      <w:bodyDiv w:val="1"/>
      <w:marLeft w:val="0"/>
      <w:marRight w:val="0"/>
      <w:marTop w:val="0"/>
      <w:marBottom w:val="0"/>
      <w:divBdr>
        <w:top w:val="none" w:sz="0" w:space="0" w:color="auto"/>
        <w:left w:val="none" w:sz="0" w:space="0" w:color="auto"/>
        <w:bottom w:val="none" w:sz="0" w:space="0" w:color="auto"/>
        <w:right w:val="none" w:sz="0" w:space="0" w:color="auto"/>
      </w:divBdr>
    </w:div>
    <w:div w:id="1539001923">
      <w:bodyDiv w:val="1"/>
      <w:marLeft w:val="0"/>
      <w:marRight w:val="0"/>
      <w:marTop w:val="0"/>
      <w:marBottom w:val="0"/>
      <w:divBdr>
        <w:top w:val="none" w:sz="0" w:space="0" w:color="auto"/>
        <w:left w:val="none" w:sz="0" w:space="0" w:color="auto"/>
        <w:bottom w:val="none" w:sz="0" w:space="0" w:color="auto"/>
        <w:right w:val="none" w:sz="0" w:space="0" w:color="auto"/>
      </w:divBdr>
    </w:div>
    <w:div w:id="1632057431">
      <w:bodyDiv w:val="1"/>
      <w:marLeft w:val="0"/>
      <w:marRight w:val="0"/>
      <w:marTop w:val="0"/>
      <w:marBottom w:val="0"/>
      <w:divBdr>
        <w:top w:val="none" w:sz="0" w:space="0" w:color="auto"/>
        <w:left w:val="none" w:sz="0" w:space="0" w:color="auto"/>
        <w:bottom w:val="none" w:sz="0" w:space="0" w:color="auto"/>
        <w:right w:val="none" w:sz="0" w:space="0" w:color="auto"/>
      </w:divBdr>
    </w:div>
    <w:div w:id="1708947707">
      <w:bodyDiv w:val="1"/>
      <w:marLeft w:val="0"/>
      <w:marRight w:val="0"/>
      <w:marTop w:val="0"/>
      <w:marBottom w:val="0"/>
      <w:divBdr>
        <w:top w:val="none" w:sz="0" w:space="0" w:color="auto"/>
        <w:left w:val="none" w:sz="0" w:space="0" w:color="auto"/>
        <w:bottom w:val="none" w:sz="0" w:space="0" w:color="auto"/>
        <w:right w:val="none" w:sz="0" w:space="0" w:color="auto"/>
      </w:divBdr>
    </w:div>
    <w:div w:id="21326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1430</Words>
  <Characters>8154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Солодовник Майя Николаевна</cp:lastModifiedBy>
  <cp:revision>5</cp:revision>
  <cp:lastPrinted>2020-06-02T05:15:00Z</cp:lastPrinted>
  <dcterms:created xsi:type="dcterms:W3CDTF">2021-01-31T21:13:00Z</dcterms:created>
  <dcterms:modified xsi:type="dcterms:W3CDTF">2021-02-02T20:25:00Z</dcterms:modified>
</cp:coreProperties>
</file>