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BD" w:rsidRDefault="00A01EBD" w:rsidP="00A01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845442" w:rsidRDefault="00845442" w:rsidP="0084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0C3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Камчатского края (далее – Министерство) объявляет </w:t>
      </w:r>
      <w:r w:rsidRPr="003C38C0">
        <w:rPr>
          <w:rFonts w:ascii="Times New Roman" w:hAnsi="Times New Roman" w:cs="Times New Roman"/>
          <w:b/>
          <w:sz w:val="28"/>
          <w:szCs w:val="28"/>
        </w:rPr>
        <w:t xml:space="preserve">проведение отбора на право заключения соглашения на получение субсидий из краевого бюджета </w:t>
      </w:r>
      <w:r w:rsidR="007340C3">
        <w:rPr>
          <w:rFonts w:ascii="Times New Roman" w:hAnsi="Times New Roman" w:cs="Times New Roman"/>
          <w:b/>
          <w:sz w:val="28"/>
          <w:szCs w:val="28"/>
        </w:rPr>
        <w:t>некоммерческим организациям в Камчатском крае, уставная деятельность которых связана с патриотическим воспитанием детей.</w:t>
      </w:r>
    </w:p>
    <w:p w:rsidR="007340C3" w:rsidRPr="007340C3" w:rsidRDefault="003C38C0" w:rsidP="003C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0C3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7340C3">
        <w:rPr>
          <w:rFonts w:ascii="Times New Roman" w:hAnsi="Times New Roman" w:cs="Times New Roman"/>
          <w:sz w:val="28"/>
          <w:szCs w:val="28"/>
        </w:rPr>
        <w:t>П</w:t>
      </w:r>
      <w:r w:rsidR="007340C3" w:rsidRPr="007340C3">
        <w:rPr>
          <w:rFonts w:ascii="Times New Roman" w:hAnsi="Times New Roman" w:cs="Times New Roman"/>
          <w:sz w:val="28"/>
          <w:szCs w:val="28"/>
        </w:rPr>
        <w:t>орядк</w:t>
      </w:r>
      <w:r w:rsidR="007340C3">
        <w:rPr>
          <w:rFonts w:ascii="Times New Roman" w:hAnsi="Times New Roman" w:cs="Times New Roman"/>
          <w:sz w:val="28"/>
          <w:szCs w:val="28"/>
        </w:rPr>
        <w:t>ом</w:t>
      </w:r>
      <w:r w:rsidR="007340C3" w:rsidRPr="007340C3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некоммерческим организациям в камчатском крае, уставная деятельность которых связана с патриотическим воспитанием детей, субсидий из краевого бюджета в целях финансового обеспечения затрат в связи с оказанием услуг по отдыху и оздоровлению детей</w:t>
      </w:r>
      <w:r w:rsidR="007340C3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Камчатского края от 20.04.2017 №</w:t>
      </w:r>
      <w:r w:rsidR="00304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40C3">
        <w:rPr>
          <w:rFonts w:ascii="Times New Roman" w:hAnsi="Times New Roman" w:cs="Times New Roman"/>
          <w:sz w:val="28"/>
          <w:szCs w:val="28"/>
        </w:rPr>
        <w:t>161-П (в ред. 08.12.2022 №</w:t>
      </w:r>
      <w:r w:rsidR="003043BF">
        <w:rPr>
          <w:rFonts w:ascii="Times New Roman" w:hAnsi="Times New Roman" w:cs="Times New Roman"/>
          <w:sz w:val="28"/>
          <w:szCs w:val="28"/>
        </w:rPr>
        <w:t xml:space="preserve"> </w:t>
      </w:r>
      <w:r w:rsidR="007340C3">
        <w:rPr>
          <w:rFonts w:ascii="Times New Roman" w:hAnsi="Times New Roman" w:cs="Times New Roman"/>
          <w:sz w:val="28"/>
          <w:szCs w:val="28"/>
        </w:rPr>
        <w:t>645-П) (далее – Поряд</w:t>
      </w:r>
      <w:r w:rsidR="00FB6E45">
        <w:rPr>
          <w:rFonts w:ascii="Times New Roman" w:hAnsi="Times New Roman" w:cs="Times New Roman"/>
          <w:sz w:val="28"/>
          <w:szCs w:val="28"/>
        </w:rPr>
        <w:t>ок)</w:t>
      </w:r>
      <w:r w:rsidR="007340C3">
        <w:rPr>
          <w:rFonts w:ascii="Times New Roman" w:hAnsi="Times New Roman" w:cs="Times New Roman"/>
          <w:sz w:val="28"/>
          <w:szCs w:val="28"/>
        </w:rPr>
        <w:t>.</w:t>
      </w:r>
    </w:p>
    <w:p w:rsidR="007340C3" w:rsidRDefault="007340C3" w:rsidP="00734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отбора – запрос предложений (заявок) участников отбора.</w:t>
      </w:r>
    </w:p>
    <w:p w:rsidR="001054AE" w:rsidRDefault="009E43EC" w:rsidP="001054AE">
      <w:pPr>
        <w:spacing w:after="0" w:line="240" w:lineRule="auto"/>
        <w:ind w:firstLine="708"/>
        <w:jc w:val="both"/>
      </w:pPr>
      <w:r w:rsidRPr="009E43EC">
        <w:rPr>
          <w:rFonts w:ascii="Times New Roman" w:hAnsi="Times New Roman" w:cs="Times New Roman"/>
          <w:b/>
          <w:sz w:val="28"/>
          <w:szCs w:val="28"/>
        </w:rPr>
        <w:t>Ц</w:t>
      </w:r>
      <w:r w:rsidR="00785FD5" w:rsidRPr="00785FD5">
        <w:rPr>
          <w:rFonts w:ascii="Times New Roman" w:hAnsi="Times New Roman" w:cs="Times New Roman"/>
          <w:b/>
          <w:sz w:val="28"/>
          <w:szCs w:val="28"/>
        </w:rPr>
        <w:t>ель предоставления субсидии</w:t>
      </w:r>
      <w:r w:rsidR="00785FD5">
        <w:rPr>
          <w:rFonts w:ascii="Times New Roman" w:hAnsi="Times New Roman" w:cs="Times New Roman"/>
          <w:sz w:val="28"/>
          <w:szCs w:val="28"/>
        </w:rPr>
        <w:t xml:space="preserve">: </w:t>
      </w:r>
      <w:r w:rsidR="001054AE">
        <w:rPr>
          <w:rStyle w:val="fontstyle01"/>
        </w:rPr>
        <w:t>Субсидия предоставляется в целях реализации основного мероприятия 6.1 «Мероприятия по повышению качества услуг, предоставляемых организациями отдыха детей и их оздоровления» подпрограммы 6 «Организация отдыха и оздоровления детей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по следующим направлениям расходов:</w:t>
      </w:r>
      <w:r w:rsidR="001054AE">
        <w:t xml:space="preserve"> 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содержание и ремонт имущества;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2) ремонтные работы по благоустройству территории;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3) коммунальные расходы;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транспортные расходы;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проживание детей;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6) страхование детей;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7) обучение сотрудников оздоровительных лагерей;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8) оплата труда, начисления на выплаты по оплате труда;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9) формирование призового фонда;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10) услуги частного охранного предприятия;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11) обеспечение реализации путевок (печать бланков, упаковка бланков и рассылка; типографские, транспортные, почтовые, телефонно-телеграфные, рекламные расходы); 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12) обеспечение противопожарной и антитеррористической безопасности;</w:t>
      </w:r>
    </w:p>
    <w:p w:rsidR="001054AE" w:rsidRDefault="001054AE" w:rsidP="00785FD5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13) природоохранные мероприятия;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14) приобретение оборудования, мебели, инвентаря, мягкого инвентаря, стройматериалов, химии, бытовой химии;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15) приобретение спортивных товаров;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16) приобретение дезинфицирующих средств;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17) приобретение горюче-смазочных материалов;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lastRenderedPageBreak/>
        <w:t>18) приобретение макетов оружия;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19) питание детей;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20) медицинское обслуживание (в том числе, медицинские осмотры сотрудников оздоровительных лагерей), приобретение медикаментов;</w:t>
      </w:r>
    </w:p>
    <w:p w:rsidR="001054AE" w:rsidRDefault="001054AE" w:rsidP="001054A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21) проведение культурно-массовых мероприятий;</w:t>
      </w:r>
    </w:p>
    <w:p w:rsidR="00785FD5" w:rsidRPr="001054AE" w:rsidRDefault="001054AE" w:rsidP="001054AE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22) приобретение канцелярских товаров.</w:t>
      </w:r>
    </w:p>
    <w:p w:rsidR="00785FD5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</w:p>
    <w:p w:rsidR="00A61FCE" w:rsidRDefault="00A61FCE" w:rsidP="0078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 – </w:t>
      </w:r>
      <w:r w:rsidR="001054AE">
        <w:rPr>
          <w:rFonts w:ascii="Times New Roman" w:hAnsi="Times New Roman" w:cs="Times New Roman"/>
          <w:sz w:val="28"/>
          <w:szCs w:val="28"/>
        </w:rPr>
        <w:t>00.00. 01.02</w:t>
      </w:r>
      <w:r w:rsidR="0011418C">
        <w:rPr>
          <w:rFonts w:ascii="Times New Roman" w:hAnsi="Times New Roman" w:cs="Times New Roman"/>
          <w:sz w:val="28"/>
          <w:szCs w:val="28"/>
        </w:rPr>
        <w:t>.202</w:t>
      </w:r>
      <w:r w:rsidR="001054AE">
        <w:rPr>
          <w:rFonts w:ascii="Times New Roman" w:hAnsi="Times New Roman" w:cs="Times New Roman"/>
          <w:sz w:val="28"/>
          <w:szCs w:val="28"/>
        </w:rPr>
        <w:t>3</w:t>
      </w:r>
    </w:p>
    <w:p w:rsidR="0011418C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11418C">
        <w:rPr>
          <w:rFonts w:ascii="Times New Roman" w:hAnsi="Times New Roman" w:cs="Times New Roman"/>
          <w:sz w:val="28"/>
          <w:szCs w:val="28"/>
        </w:rPr>
        <w:t>00.00.</w:t>
      </w:r>
      <w:r w:rsidR="001054AE">
        <w:rPr>
          <w:rFonts w:ascii="Times New Roman" w:hAnsi="Times New Roman" w:cs="Times New Roman"/>
          <w:sz w:val="28"/>
          <w:szCs w:val="28"/>
        </w:rPr>
        <w:t>01.03.2023</w:t>
      </w:r>
    </w:p>
    <w:p w:rsidR="00A61FCE" w:rsidRDefault="00A61FCE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CE">
        <w:rPr>
          <w:rFonts w:ascii="Times New Roman" w:hAnsi="Times New Roman" w:cs="Times New Roman"/>
          <w:b/>
          <w:sz w:val="28"/>
          <w:szCs w:val="28"/>
        </w:rPr>
        <w:t>Место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– Министерство образования Камчатского края, 683000, г. Петропавловск-Камчатский, ул. Советская, д. 35, кабинет </w:t>
      </w:r>
      <w:r w:rsidR="008A21E9">
        <w:rPr>
          <w:rFonts w:ascii="Times New Roman" w:hAnsi="Times New Roman" w:cs="Times New Roman"/>
          <w:sz w:val="28"/>
          <w:szCs w:val="28"/>
        </w:rPr>
        <w:t>405а</w:t>
      </w:r>
      <w:r>
        <w:rPr>
          <w:rFonts w:ascii="Times New Roman" w:hAnsi="Times New Roman" w:cs="Times New Roman"/>
          <w:sz w:val="28"/>
          <w:szCs w:val="28"/>
        </w:rPr>
        <w:t xml:space="preserve">. Режим работы: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9.00 до 17.15, пт</w:t>
      </w:r>
      <w:r w:rsidR="0008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9.00 до 16.00, обеденный перерыв с 12.00 до 12.48 час.</w:t>
      </w:r>
    </w:p>
    <w:p w:rsidR="00A61FCE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не принимаются после даты окончания приема заявок.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072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85C4D" w:rsidRDefault="00085C4D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4D" w:rsidRDefault="006012DB" w:rsidP="00085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DB">
        <w:rPr>
          <w:rFonts w:ascii="Times New Roman" w:hAnsi="Times New Roman" w:cs="Times New Roman"/>
          <w:b/>
          <w:sz w:val="28"/>
          <w:szCs w:val="28"/>
        </w:rPr>
        <w:t>Результаты предоставления субсидии</w:t>
      </w:r>
      <w:r w:rsidR="008A21E9">
        <w:rPr>
          <w:rFonts w:ascii="Times New Roman" w:hAnsi="Times New Roman" w:cs="Times New Roman"/>
          <w:b/>
          <w:sz w:val="28"/>
          <w:szCs w:val="28"/>
        </w:rPr>
        <w:t>:</w:t>
      </w:r>
    </w:p>
    <w:p w:rsidR="001054AE" w:rsidRDefault="008A21E9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53E" w:rsidRPr="00FC153E">
        <w:rPr>
          <w:rFonts w:ascii="Times New Roman" w:hAnsi="Times New Roman" w:cs="Times New Roman"/>
          <w:sz w:val="28"/>
          <w:szCs w:val="28"/>
        </w:rPr>
        <w:t xml:space="preserve">оличество детей, </w:t>
      </w:r>
      <w:r w:rsidR="001054AE">
        <w:rPr>
          <w:rFonts w:ascii="Times New Roman" w:hAnsi="Times New Roman" w:cs="Times New Roman"/>
          <w:sz w:val="28"/>
          <w:szCs w:val="28"/>
        </w:rPr>
        <w:t>оздоровившихся в оздоровительных сменах в специализированном (профильном) оздоровительном лагере в Камчатском крае по состоянию на 31 августа текущего финансового года.</w:t>
      </w:r>
    </w:p>
    <w:p w:rsidR="00FC153E" w:rsidRPr="00FC153E" w:rsidRDefault="001054A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153E" w:rsidRPr="00FC153E">
        <w:rPr>
          <w:rFonts w:ascii="Times New Roman" w:hAnsi="Times New Roman" w:cs="Times New Roman"/>
          <w:sz w:val="28"/>
          <w:szCs w:val="28"/>
        </w:rPr>
        <w:t>начение результата предоставления субсидии устанавливается в Соглашении.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Сайт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на котором обеспечивается проведение отбора - </w:t>
      </w:r>
      <w:hyperlink r:id="rId6" w:history="1">
        <w:r w:rsidRPr="00907252">
          <w:rPr>
            <w:rStyle w:val="a3"/>
            <w:rFonts w:ascii="Times New Roman" w:hAnsi="Times New Roman" w:cs="Times New Roman"/>
            <w:sz w:val="28"/>
            <w:szCs w:val="28"/>
          </w:rPr>
          <w:t>https://www.kamgov.ru/minobraz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82" w:rsidRDefault="00EE3C82" w:rsidP="00E30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C82">
        <w:rPr>
          <w:rFonts w:ascii="Times New Roman" w:hAnsi="Times New Roman" w:cs="Times New Roman"/>
          <w:b/>
          <w:sz w:val="28"/>
          <w:szCs w:val="28"/>
        </w:rPr>
        <w:t>К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0199" w:rsidRPr="00EE3C8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</w:t>
      </w:r>
      <w:r w:rsidR="00E30199" w:rsidRPr="00E30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9F" w:rsidRDefault="00402E9F" w:rsidP="00FC153E">
      <w:pPr>
        <w:spacing w:after="0" w:line="240" w:lineRule="auto"/>
        <w:ind w:firstLine="709"/>
        <w:jc w:val="both"/>
      </w:pPr>
      <w:r>
        <w:rPr>
          <w:rFonts w:ascii="TimesNewRomanPSMT" w:hAnsi="TimesNewRomanPSMT"/>
          <w:color w:val="000000"/>
          <w:sz w:val="28"/>
          <w:szCs w:val="28"/>
        </w:rPr>
        <w:t>Не</w:t>
      </w:r>
      <w:r w:rsidRPr="00402E9F">
        <w:rPr>
          <w:rFonts w:ascii="TimesNewRomanPSMT" w:hAnsi="TimesNewRomanPSMT"/>
          <w:color w:val="000000"/>
          <w:sz w:val="28"/>
          <w:szCs w:val="28"/>
        </w:rPr>
        <w:t>коммерческие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организации в Камчатском крае, уставная деятельность которых связана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патриотическим воспитанием детей, оказывающие услуги по отдыху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оздоровлению детей в детских оздоровительных лагерях, расположенных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территории Камчатского края (далее – получатели субсидии), включенные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реестр организаций отдыха детей и их оздоровления в Камчатском крае 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соответствии с порядком, утвержденным нормативным правовым актом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02E9F">
        <w:rPr>
          <w:rFonts w:ascii="TimesNewRomanPSMT" w:hAnsi="TimesNewRomanPSMT"/>
          <w:color w:val="000000"/>
          <w:sz w:val="28"/>
          <w:szCs w:val="28"/>
        </w:rPr>
        <w:t>Министерства</w:t>
      </w:r>
      <w:r>
        <w:t>.</w:t>
      </w:r>
    </w:p>
    <w:p w:rsidR="00402E9F" w:rsidRDefault="00402E9F" w:rsidP="00FC153E">
      <w:pPr>
        <w:spacing w:after="0" w:line="240" w:lineRule="auto"/>
        <w:ind w:firstLine="709"/>
        <w:jc w:val="both"/>
      </w:pPr>
    </w:p>
    <w:p w:rsidR="00FC153E" w:rsidRDefault="00FC153E" w:rsidP="00FC1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3E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</w:t>
      </w:r>
    </w:p>
    <w:p w:rsidR="00A677A5" w:rsidRDefault="00A677A5" w:rsidP="00207E2E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677A5" w:rsidRDefault="00A677A5" w:rsidP="00207E2E">
      <w:pPr>
        <w:spacing w:after="0" w:line="240" w:lineRule="auto"/>
        <w:ind w:firstLine="709"/>
        <w:jc w:val="both"/>
      </w:pPr>
      <w:r>
        <w:rPr>
          <w:rStyle w:val="fontstyle01"/>
        </w:rPr>
        <w:lastRenderedPageBreak/>
        <w:t>2)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  <w:r>
        <w:t xml:space="preserve"> </w:t>
      </w:r>
    </w:p>
    <w:p w:rsidR="00A677A5" w:rsidRDefault="00A677A5" w:rsidP="00207E2E">
      <w:pPr>
        <w:spacing w:after="0" w:line="240" w:lineRule="auto"/>
        <w:ind w:firstLine="709"/>
        <w:jc w:val="both"/>
      </w:pPr>
    </w:p>
    <w:p w:rsidR="00E30199" w:rsidRDefault="00E30199" w:rsidP="00207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99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участниками отбора</w:t>
      </w:r>
    </w:p>
    <w:p w:rsidR="00E30199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F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Министерством;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A74FA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имени участника отбора (в случае, если заявление подписано лицом, не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права действовать без доверенности от имени участника отбора);</w:t>
      </w:r>
    </w:p>
    <w:p w:rsidR="000315B2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74FA">
        <w:rPr>
          <w:rFonts w:ascii="Times New Roman" w:hAnsi="Times New Roman" w:cs="Times New Roman"/>
          <w:sz w:val="28"/>
          <w:szCs w:val="28"/>
        </w:rPr>
        <w:t>) справку, подписанную руководителем участника отбора, подтверждающую,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что участник отбора соответствует к</w:t>
      </w:r>
      <w:r w:rsidR="000315B2">
        <w:rPr>
          <w:rFonts w:ascii="Times New Roman" w:hAnsi="Times New Roman" w:cs="Times New Roman"/>
          <w:sz w:val="28"/>
          <w:szCs w:val="28"/>
        </w:rPr>
        <w:t>атегории, установленной частью 6</w:t>
      </w:r>
      <w:r w:rsidRPr="009A74F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315B2">
        <w:rPr>
          <w:rFonts w:ascii="Times New Roman" w:hAnsi="Times New Roman" w:cs="Times New Roman"/>
          <w:sz w:val="28"/>
          <w:szCs w:val="28"/>
        </w:rPr>
        <w:t>и требованиям</w:t>
      </w:r>
      <w:r w:rsidRPr="009A74FA">
        <w:rPr>
          <w:rFonts w:ascii="Times New Roman" w:hAnsi="Times New Roman" w:cs="Times New Roman"/>
          <w:sz w:val="28"/>
          <w:szCs w:val="28"/>
        </w:rPr>
        <w:t xml:space="preserve">, установленным частью </w:t>
      </w:r>
      <w:r w:rsidR="000315B2">
        <w:rPr>
          <w:rFonts w:ascii="Times New Roman" w:hAnsi="Times New Roman" w:cs="Times New Roman"/>
          <w:sz w:val="28"/>
          <w:szCs w:val="28"/>
        </w:rPr>
        <w:t>10 Порядка;</w:t>
      </w:r>
    </w:p>
    <w:p w:rsidR="009A74FA" w:rsidRPr="009A74FA" w:rsidRDefault="009A74FA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4FA">
        <w:rPr>
          <w:rFonts w:ascii="Times New Roman" w:hAnsi="Times New Roman" w:cs="Times New Roman"/>
          <w:sz w:val="28"/>
          <w:szCs w:val="28"/>
        </w:rPr>
        <w:t>) справку-расчет, подписанную руководителем участника отбора,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содержащую обоснование заявленной суммы субсидии, форма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FA">
        <w:rPr>
          <w:rFonts w:ascii="Times New Roman" w:hAnsi="Times New Roman" w:cs="Times New Roman"/>
          <w:sz w:val="28"/>
          <w:szCs w:val="28"/>
        </w:rPr>
        <w:t>Министерством;</w:t>
      </w:r>
    </w:p>
    <w:p w:rsidR="000315B2" w:rsidRDefault="000315B2" w:rsidP="009A74FA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4) копию устава, заверенную в установленном порядке;</w:t>
      </w:r>
    </w:p>
    <w:p w:rsidR="000315B2" w:rsidRDefault="000315B2" w:rsidP="009A74FA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5) смету по направлениям расходов, указанным в части 2 настоящего Порядка.</w:t>
      </w:r>
    </w:p>
    <w:p w:rsidR="0070529D" w:rsidRDefault="0070529D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FA" w:rsidRDefault="005120D4" w:rsidP="009A7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0D4">
        <w:rPr>
          <w:rFonts w:ascii="Times New Roman" w:hAnsi="Times New Roman" w:cs="Times New Roman"/>
          <w:b/>
          <w:sz w:val="28"/>
          <w:szCs w:val="28"/>
        </w:rPr>
        <w:t>Заявка на участие в отборе</w:t>
      </w:r>
    </w:p>
    <w:p w:rsidR="005120D4" w:rsidRPr="005120D4" w:rsidRDefault="00E11E8A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E8A">
        <w:rPr>
          <w:rFonts w:ascii="Times New Roman" w:hAnsi="Times New Roman" w:cs="Times New Roman"/>
          <w:sz w:val="28"/>
          <w:szCs w:val="28"/>
        </w:rPr>
        <w:t>Участник отбора вправе подать только одну заявку.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Заявка оформляется по форме, утвержденной Министерством, и должна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содержать</w:t>
      </w:r>
      <w:r w:rsidR="005120D4">
        <w:rPr>
          <w:rFonts w:ascii="Times New Roman" w:hAnsi="Times New Roman" w:cs="Times New Roman"/>
          <w:sz w:val="28"/>
          <w:szCs w:val="28"/>
        </w:rPr>
        <w:t xml:space="preserve"> </w:t>
      </w:r>
      <w:r w:rsidR="005120D4" w:rsidRPr="005120D4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нахождения, об адресе места нахождения,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налогоплательщика (при наличии) учредителей, членов коллегиального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органа, лица, исполняющего функции единоличного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исполнительного органа участника отбора;</w:t>
      </w:r>
    </w:p>
    <w:p w:rsidR="005120D4" w:rsidRP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D4">
        <w:rPr>
          <w:rFonts w:ascii="Times New Roman" w:hAnsi="Times New Roman" w:cs="Times New Roman"/>
          <w:sz w:val="28"/>
          <w:szCs w:val="28"/>
        </w:rPr>
        <w:t>б) согласие на размещение информации на едином портале и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сайте Министерства об участнике отбора, о подаваемой участником отбора заявке,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размере предоставляемой участнику отбора субсидии по результатам отбора,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0D4">
        <w:rPr>
          <w:rFonts w:ascii="Times New Roman" w:hAnsi="Times New Roman" w:cs="Times New Roman"/>
          <w:sz w:val="28"/>
          <w:szCs w:val="28"/>
        </w:rPr>
        <w:t>информации об участнике отбора, связ</w:t>
      </w:r>
      <w:r w:rsidR="00AE4978">
        <w:rPr>
          <w:rFonts w:ascii="Times New Roman" w:hAnsi="Times New Roman" w:cs="Times New Roman"/>
          <w:sz w:val="28"/>
          <w:szCs w:val="28"/>
        </w:rPr>
        <w:t>анной с соответствующим отбором.</w:t>
      </w:r>
    </w:p>
    <w:p w:rsidR="005120D4" w:rsidRDefault="005120D4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5120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Отзыв заявки</w:t>
      </w:r>
    </w:p>
    <w:p w:rsidR="00164C43" w:rsidRP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C43">
        <w:rPr>
          <w:rFonts w:ascii="Times New Roman" w:hAnsi="Times New Roman" w:cs="Times New Roman"/>
          <w:sz w:val="28"/>
          <w:szCs w:val="28"/>
        </w:rPr>
        <w:t>тозвать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Заявка может быть отозвана в срок, не позднее двух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окончания срока приема заявок. Отзыв заявки осуществляется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Министерство уведомления об отзыве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BF" w:rsidRDefault="003043BF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BF" w:rsidRDefault="003043BF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lastRenderedPageBreak/>
        <w:t>Отклонение заявки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может быть отклонена.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 случае отклонения заявок Министерство в течение пяти рабочих дней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дня окончания отбора направляет участникам отбора уведомление об отклонении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заявок с указанием оснований принятия такого решения в соответствии с частью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Порядка.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b/>
          <w:sz w:val="28"/>
          <w:szCs w:val="28"/>
        </w:rPr>
        <w:t>Внесение изменений в заявку</w:t>
      </w:r>
    </w:p>
    <w:p w:rsidR="00FA6F56" w:rsidRPr="00164C43" w:rsidRDefault="00FA6F56" w:rsidP="00FA6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 xml:space="preserve">Участник отбора, подавший заявку, вправе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164C43">
        <w:rPr>
          <w:rFonts w:ascii="Times New Roman" w:hAnsi="Times New Roman" w:cs="Times New Roman"/>
          <w:sz w:val="28"/>
          <w:szCs w:val="28"/>
        </w:rPr>
        <w:t xml:space="preserve"> заявку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соблюдением требований, установленных Порядком.</w:t>
      </w:r>
    </w:p>
    <w:p w:rsidR="00164C43" w:rsidRDefault="00164C43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C43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C43">
        <w:rPr>
          <w:rFonts w:ascii="Times New Roman" w:hAnsi="Times New Roman" w:cs="Times New Roman"/>
          <w:sz w:val="28"/>
          <w:szCs w:val="28"/>
        </w:rPr>
        <w:t>необходимых сведений в Министерство в пределах срока проведения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D" w:rsidRDefault="00D848FD" w:rsidP="00164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b/>
          <w:sz w:val="28"/>
          <w:szCs w:val="28"/>
        </w:rPr>
        <w:t>Рассмотрение заявок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Министерство в течение десяти рабочих дней со дня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заявок рассматривает их, проверяет на полноту и достоверность содержащихся в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сведений, проверяет участника отбора на соответствие категории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AE4978">
        <w:rPr>
          <w:rFonts w:ascii="Times New Roman" w:hAnsi="Times New Roman" w:cs="Times New Roman"/>
          <w:sz w:val="28"/>
          <w:szCs w:val="28"/>
        </w:rPr>
        <w:t>6</w:t>
      </w:r>
      <w:r w:rsidRPr="00D848FD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AE4978">
        <w:rPr>
          <w:rFonts w:ascii="Times New Roman" w:hAnsi="Times New Roman" w:cs="Times New Roman"/>
          <w:sz w:val="28"/>
          <w:szCs w:val="28"/>
        </w:rPr>
        <w:t>и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частью </w:t>
      </w:r>
      <w:r w:rsidR="00AE497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Порядка, требованиям, и завершает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процедуру отбора одним из следующих действий: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отправления или на адрес электронной почты или иным способом, обеспечивающим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подтверждение получения указанного проекта победителем отбора,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Соглашения в двух экземплярах для подписания;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Порядка;</w:t>
      </w:r>
    </w:p>
    <w:p w:rsidR="00D848FD" w:rsidRP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3) по основаниям, указанным в части 23 Порядка,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участнику отбора посредством почтового отправления или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почты или иным способом, обеспечивающим подтверждение получения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проекта участником отбора, проект Соглашения в двух экземплярах для подписания;</w:t>
      </w:r>
    </w:p>
    <w:p w:rsidR="00D848FD" w:rsidRDefault="00D848FD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8FD">
        <w:rPr>
          <w:rFonts w:ascii="Times New Roman" w:hAnsi="Times New Roman" w:cs="Times New Roman"/>
          <w:sz w:val="28"/>
          <w:szCs w:val="28"/>
        </w:rPr>
        <w:t>4) отклоняет заявку участника отбора по основаниям, указанным в части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8FD">
        <w:rPr>
          <w:rFonts w:ascii="Times New Roman" w:hAnsi="Times New Roman" w:cs="Times New Roman"/>
          <w:sz w:val="28"/>
          <w:szCs w:val="28"/>
        </w:rPr>
        <w:t>Порядка.</w:t>
      </w: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D3" w:rsidRDefault="00683CD3" w:rsidP="00D84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Предоставление разъяснений участникам отбора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окончания срока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заявок, любое заинтересованное лицо вправе направить в Министерство запрос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разъяснении положений объявления о проведении отбора с указанием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 для направления ответа.</w:t>
      </w:r>
    </w:p>
    <w:p w:rsidR="00683CD3" w:rsidRP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Министерство в течение трех рабочих дней со дня поступления запроса обязано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направить разъяснения положений объявления о проведении отбора на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электронной почты, указанный в запросе. Разъяснение указанной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отбору не должно изменять ее суть.</w:t>
      </w:r>
    </w:p>
    <w:p w:rsidR="00683CD3" w:rsidRDefault="00683CD3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D3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срока подачи заявок, не подлежат рассмотрению Министерством, о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CD3">
        <w:rPr>
          <w:rFonts w:ascii="Times New Roman" w:hAnsi="Times New Roman" w:cs="Times New Roman"/>
          <w:sz w:val="28"/>
          <w:szCs w:val="28"/>
        </w:rPr>
        <w:t>Министерство уведомляет лицо, направившее запрос.</w:t>
      </w:r>
    </w:p>
    <w:p w:rsidR="00683CD3" w:rsidRDefault="00BB0F9B" w:rsidP="00683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F9B">
        <w:rPr>
          <w:rFonts w:ascii="Times New Roman" w:hAnsi="Times New Roman" w:cs="Times New Roman"/>
          <w:b/>
          <w:sz w:val="28"/>
          <w:szCs w:val="28"/>
        </w:rPr>
        <w:lastRenderedPageBreak/>
        <w:t>Сроки подписания победителем (победителями) отбора соглашения о предоставлении субсидии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Победитель отбора, которому направлен для подписания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Соглашения, в течение пяти рабочих дней со дня получения проекта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подписывает его и возвращает в Министерство в двух экземплярах для подписания.</w:t>
      </w:r>
    </w:p>
    <w:p w:rsidR="00D666DB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B" w:rsidRPr="006C3FAD" w:rsidRDefault="00D666D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FAD">
        <w:rPr>
          <w:rFonts w:ascii="Times New Roman" w:hAnsi="Times New Roman" w:cs="Times New Roman"/>
          <w:b/>
          <w:sz w:val="28"/>
          <w:szCs w:val="28"/>
        </w:rPr>
        <w:t>Условия признания победителя (победителей)</w:t>
      </w:r>
      <w:r w:rsidR="006C3FAD" w:rsidRPr="006C3FAD">
        <w:rPr>
          <w:rFonts w:ascii="Times New Roman" w:hAnsi="Times New Roman" w:cs="Times New Roman"/>
          <w:b/>
          <w:sz w:val="28"/>
          <w:szCs w:val="28"/>
        </w:rPr>
        <w:t xml:space="preserve"> отбора уклонившимся от заключения соглашения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F9B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</w:t>
      </w:r>
      <w:r w:rsidR="006C3FAD"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или в случае наличия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проекте Соглашения победитель отбора признается уклонившимся от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9B">
        <w:rPr>
          <w:rFonts w:ascii="Times New Roman" w:hAnsi="Times New Roman" w:cs="Times New Roman"/>
          <w:sz w:val="28"/>
          <w:szCs w:val="28"/>
        </w:rPr>
        <w:t>Соглашения.</w:t>
      </w:r>
    </w:p>
    <w:p w:rsidR="00BB0F9B" w:rsidRDefault="00BB0F9B" w:rsidP="00BB0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CCB" w:rsidRPr="00444CCB" w:rsidRDefault="00444CCB" w:rsidP="00444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CCB">
        <w:rPr>
          <w:rFonts w:ascii="Times New Roman" w:hAnsi="Times New Roman" w:cs="Times New Roman"/>
          <w:b/>
          <w:sz w:val="28"/>
          <w:szCs w:val="28"/>
        </w:rPr>
        <w:t>Дата размещения результатов отбора на официальном сайте Министерства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44CCB">
        <w:rPr>
          <w:rFonts w:ascii="Times New Roman" w:hAnsi="Times New Roman" w:cs="Times New Roman"/>
          <w:sz w:val="28"/>
          <w:szCs w:val="28"/>
        </w:rPr>
        <w:t>не позднее четырнадцати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CB">
        <w:rPr>
          <w:rFonts w:ascii="Times New Roman" w:hAnsi="Times New Roman" w:cs="Times New Roman"/>
          <w:sz w:val="28"/>
          <w:szCs w:val="28"/>
        </w:rPr>
        <w:t>завершения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4CCB" w:rsidRPr="0044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AF4"/>
    <w:multiLevelType w:val="hybridMultilevel"/>
    <w:tmpl w:val="95649CEE"/>
    <w:lvl w:ilvl="0" w:tplc="35C4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42"/>
    <w:rsid w:val="000315B2"/>
    <w:rsid w:val="00085C4D"/>
    <w:rsid w:val="001054AE"/>
    <w:rsid w:val="0011418C"/>
    <w:rsid w:val="00164C43"/>
    <w:rsid w:val="00207E2E"/>
    <w:rsid w:val="003043BF"/>
    <w:rsid w:val="003242A3"/>
    <w:rsid w:val="003C38C0"/>
    <w:rsid w:val="00402E9F"/>
    <w:rsid w:val="00444CCB"/>
    <w:rsid w:val="00507DAF"/>
    <w:rsid w:val="005120D4"/>
    <w:rsid w:val="006012DB"/>
    <w:rsid w:val="00637E4A"/>
    <w:rsid w:val="00683CD3"/>
    <w:rsid w:val="006A4627"/>
    <w:rsid w:val="006C3FAD"/>
    <w:rsid w:val="0070529D"/>
    <w:rsid w:val="007340C3"/>
    <w:rsid w:val="00785FD5"/>
    <w:rsid w:val="00845442"/>
    <w:rsid w:val="008A21E9"/>
    <w:rsid w:val="009A74FA"/>
    <w:rsid w:val="009C691A"/>
    <w:rsid w:val="009E43EC"/>
    <w:rsid w:val="00A01EBD"/>
    <w:rsid w:val="00A61FCE"/>
    <w:rsid w:val="00A677A5"/>
    <w:rsid w:val="00AE4978"/>
    <w:rsid w:val="00BB0F9B"/>
    <w:rsid w:val="00C5694B"/>
    <w:rsid w:val="00D22E4E"/>
    <w:rsid w:val="00D666DB"/>
    <w:rsid w:val="00D848FD"/>
    <w:rsid w:val="00E11E8A"/>
    <w:rsid w:val="00E30199"/>
    <w:rsid w:val="00ED0BDD"/>
    <w:rsid w:val="00EE3C82"/>
    <w:rsid w:val="00FA6F56"/>
    <w:rsid w:val="00FB6E45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370-04E9-4DE0-8F47-E9BB2B4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C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7E2E"/>
    <w:pPr>
      <w:ind w:left="720"/>
      <w:contextualSpacing/>
    </w:pPr>
  </w:style>
  <w:style w:type="character" w:customStyle="1" w:styleId="fontstyle01">
    <w:name w:val="fontstyle01"/>
    <w:basedOn w:val="a0"/>
    <w:rsid w:val="001054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minobraz" TargetMode="External"/><Relationship Id="rId5" Type="http://schemas.openxmlformats.org/officeDocument/2006/relationships/hyperlink" Target="mailto:obraz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2022-03-15T05:39:00Z</dcterms:created>
  <dcterms:modified xsi:type="dcterms:W3CDTF">2023-01-30T22:52:00Z</dcterms:modified>
</cp:coreProperties>
</file>