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6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08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09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А.С. Лебедева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мероприятий Министерства образования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 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5896"/>
        <w:gridCol w:w="17"/>
        <w:gridCol w:w="41"/>
        <w:gridCol w:w="1984"/>
        <w:gridCol w:w="1559"/>
      </w:tblGrid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5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Ответственное структурное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подразделение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окончания исполнения мероприятия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1.1. Подготовка проектов правовых актов Губернатора Камчатского края,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Правительства Камчатского края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распоряжения Правительства Камчатского края «О внесении изменений в приложение к распоряжению Правительства Камчатского края от 21.09.2015 № 508-РП «Об утверждении состава рабочей группы по развитию движения «Ворлдскиллс Россия в Камчатском крае»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Губернатора Камчатского края «О внесении изменений в распоряжение Губернатора Камчатского края от 06.07.2020 № 641-Р»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постановления Правительства Камчатского края «О внесении изменений в приложение 1 к постановлению Правительства Камчатского края от 14.03.2022 № 118-П «Об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воспитания,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дополнительного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образования и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«О внесении изменений в приложение к распоряжению Правительства Камчатского края от 16.01.2018 № 20-РП «Об утверждении состава организационного комитета по управлению подготовкой и проведением регионального этапа чемпионата «Абилимпикс»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распоряжения Правительства Камчатского края «О внесении изменений в приложение к </w:t>
            </w:r>
            <w:r>
              <w:rPr>
                <w:rFonts w:ascii="Times New Roman" w:hAnsi="Times New Roman"/>
                <w:sz w:val="24"/>
              </w:rPr>
              <w:t>распоряжению Правительства Камчатского края от 14.07.2017 № 279-РП» (в части корректировки состава новых ИОГВ с связи с их переименованием)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об определении Министерства образования Камчатского края уполномоченным исполнительным  органом государственной власти Камчатского края на определение поставщиков (подрядчиков, исполнителей) на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путём проведения аукционов в электронной форме в рамках регионального проекта «Современная школа» национального проекта «Образование» для муниципальных и краевых заказчиков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 (группа государственных закупок)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 подготовке образовательных организаций в Камчатском крае к новому 2023 - 2024 учебному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об утверждении Перечня мероприятий по обновлению материально-технической базы 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Камчатском крае на 2024-2025 годы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1.2. Подготовка правовых актов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Министерства образования Камчатского края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проведении краевого конкур</w:t>
            </w:r>
            <w:r>
              <w:rPr>
                <w:rFonts w:ascii="Times New Roman" w:hAnsi="Times New Roman"/>
                <w:sz w:val="24"/>
              </w:rPr>
              <w:t>са «Ученик года Камчатки» в 2023</w:t>
            </w:r>
            <w:r>
              <w:rPr>
                <w:rFonts w:ascii="Times New Roman" w:hAnsi="Times New Roman"/>
                <w:sz w:val="24"/>
              </w:rPr>
              <w:t xml:space="preserve">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краевого конкурса на соискание премии имени Б.В. Бушелевой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приказов Министерства образования Камчатского края, регулирующие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в Камчатском крае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Январь-Апрель</w:t>
            </w:r>
          </w:p>
        </w:tc>
      </w:tr>
      <w:tr>
        <w:trPr>
          <w:trHeight w:hRule="atLeast" w:val="140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 проведении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rPr>
          <w:trHeight w:hRule="atLeast" w:val="140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приказа </w:t>
            </w:r>
            <w:r>
              <w:rPr>
                <w:rFonts w:ascii="Times New Roman" w:hAnsi="Times New Roman"/>
                <w:color w:val="000000"/>
                <w:sz w:val="24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проведении конкурса на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премий лучшим учителям Камчатского края за достижения в педагогической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Февраль-Март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</w:t>
            </w:r>
            <w:r>
              <w:rPr>
                <w:rFonts w:ascii="Times New Roman" w:hAnsi="Times New Roman"/>
                <w:sz w:val="24"/>
              </w:rPr>
              <w:t xml:space="preserve">Камчатского края «Об утверждении сети детских оздоровительных лагерей на период весенних каникул 2023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воспитания,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итогах проведения краевого конкурса на соискание премии имени Б.В. Бушелевой в 2023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1.2.8.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внесении изменений в приложение к приказу Министерства образования и науки Камчатского края от 24.05.2015 № 1079 «Об утверждении состава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1.2.9.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 проведении конкурса среди организаций, осуществляющих образовательную деятельность по образовательным программам среднего профессионального образования, на распределение контрольных цифр приема по профессиям и специальностям за счет средств краевого бюджета на 2023/2024 учебный год»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 </w:t>
            </w:r>
            <w:r>
              <w:rPr>
                <w:rFonts w:ascii="Times New Roman" w:hAnsi="Times New Roman"/>
                <w:sz w:val="24"/>
              </w:rPr>
              <w:t>проведении регионального этапа чемпионата профессионального мастерства»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Министерства образования Камчатского края «О направлении обучающихся на заключительный этап всероссийской олимпиады школьников»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Март-апрель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/202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Министерства образования Камчатского края «О проведении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Торжественной церемонии награждения победителей и призеров регионального этапа всероссийской олимпиады школьников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организации и проведении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Регионального чемпионата по профессиональному мастерству среди инвалидов и лиц с ограниченными возможностями здоровья «Абилимпикс»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</w:t>
            </w:r>
            <w:r>
              <w:rPr>
                <w:rFonts w:ascii="Times New Roman" w:hAnsi="Times New Roman"/>
                <w:sz w:val="24"/>
              </w:rPr>
              <w:t>Камчатского края «Об итогах региональных этапов Всероссийских конкурсов «Учитель года», «Воспитатель года», «Педагогический дебют» в 2023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8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организации работы по проверке готовности государственных образовательных учреждений Камчатского края к новому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учебному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итогах проведения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плана приема граждан на обучение по программам профессиональной подготовки по профессиям рабочих, должностям служащих в краевые профессиональные образовательные организации, подведомственные Минобразования Камчатского края, за счет</w:t>
            </w:r>
            <w:r>
              <w:rPr>
                <w:rFonts w:ascii="Times New Roman" w:hAnsi="Times New Roman"/>
                <w:sz w:val="24"/>
              </w:rPr>
              <w:t xml:space="preserve"> средств краевого бюджета в 2023</w:t>
            </w:r>
            <w:r>
              <w:rPr>
                <w:rFonts w:ascii="Times New Roman" w:hAnsi="Times New Roman"/>
                <w:sz w:val="24"/>
              </w:rPr>
              <w:t xml:space="preserve">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летних каникул 2023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</w:t>
            </w:r>
            <w:r>
              <w:rPr>
                <w:rFonts w:ascii="Times New Roman" w:hAnsi="Times New Roman"/>
                <w:sz w:val="24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sz w:val="24"/>
              </w:rPr>
              <w:t xml:space="preserve"> «О проведении конкурсного отбора на присуждение премии педагогическим работникам Камчатского края за разработку и внедрение инновационных технологий, проектов, способствующих развитию образования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Май-июнь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приказа </w:t>
            </w:r>
            <w:r>
              <w:rPr>
                <w:rFonts w:ascii="Times New Roman" w:hAnsi="Times New Roman"/>
                <w:color w:val="000000"/>
                <w:sz w:val="24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«Об итогах проведения конкурса на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премий лучшим учителям Камчатского края за достижения в педагогической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2023году»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Май-июнь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присвоении звания «Образцовый детский коллектив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участии представителей Камчатского края в отборочных соревнованиях в рамках Финала VIII Национального чемпионата «Абилимпикс»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состава комиссии по проведению конкурсного отбора кандидатов для присуждения ежемесячных именных стипендий для учеников общеобразовательных организаций в Камчатском крае, проявивших выдающиеся способности (стипендии Губернатора Камчатского края)»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присуждении премий и об утверждении лауреатов премий для одаренных и талантливых детей и подростков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</w:t>
            </w:r>
            <w:r>
              <w:rPr>
                <w:rFonts w:ascii="Times New Roman" w:hAnsi="Times New Roman"/>
                <w:sz w:val="24"/>
              </w:rPr>
              <w:t xml:space="preserve">О присуждении </w:t>
            </w:r>
            <w:r>
              <w:rPr>
                <w:rFonts w:ascii="Times New Roman" w:hAnsi="Times New Roman"/>
                <w:sz w:val="24"/>
              </w:rPr>
              <w:t>ежемесячных именных стипендий для учеников общеобразовательных организаций в Камчатском крае, проявивших выдающиеся способности (стипендии Губернатора Камчатского края)»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регионального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молодежного инновационного конкурса в Камчатском крае в 2023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tabs>
                <w:tab w:leader="none" w:pos="3600" w:val="left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 проведении всероссийской олимпиады школьников в Камчатском крае в 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3/2024</w:t>
            </w:r>
            <w:r>
              <w:rPr>
                <w:rFonts w:ascii="Times New Roman" w:hAnsi="Times New Roman"/>
                <w:sz w:val="24"/>
              </w:rPr>
              <w:t xml:space="preserve"> учебном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Министерства образования Камчатского края «О направлении на финальный этап межрегионального конкурса обучающихся общеобразовательных организаций «Ученик года - 202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осенних каникул 2023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</w:t>
            </w:r>
            <w:r>
              <w:rPr>
                <w:rFonts w:ascii="Times New Roman" w:hAnsi="Times New Roman"/>
                <w:sz w:val="24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sz w:val="24"/>
              </w:rPr>
              <w:t xml:space="preserve"> «Об утверждении итогов конкурсного отбора на присуждение премии педагогическим работникам Камчатского края за разработку и внедрение инновационных технологий, </w:t>
            </w:r>
            <w:r>
              <w:rPr>
                <w:rFonts w:ascii="Times New Roman" w:hAnsi="Times New Roman"/>
                <w:sz w:val="24"/>
              </w:rPr>
              <w:t>проектов, способствующих развитию образования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итогах проведения регионального молодежного инновационного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конкурса в Камчатском крае в 2023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приказов Министерства образования Камчатского края об утверждении государственных заданий на 2023 год и плановый период 2024 и 2025 годов образовательным организациям, подведомственным Минобразования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перечня краевых мероприятий с обучающимися, молодежью и педагогическими работниками на 2024 год»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8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председателей государственных экзаменационных комиссий в подведомственных профессиональных образовательных организациях, в профессиональном образовательном частном учреждении «Камчатский кооперативный техникум»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Комплекса мер (дорожной карты)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на 2024 год»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Вопросы, выносимые на совещания, проводимые Губернатором Камчатского края, Первым вице-губернатором, заместителями Председателя Правительства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Камчатского края, Министром образования Камчатского края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B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 Вопросы, выносимые на Антинаркотическую комиссию в Камчатском крае</w:t>
            </w:r>
          </w:p>
          <w:p w14:paraId="2C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проведения профилактических медицинских осмотров в образовательных организациях в целях раннего выявления незаконного потребления наркотических средств и психотропных веществ в 2023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ходе реализации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результатах апробации проекта «Контроль </w:t>
            </w:r>
            <w:r>
              <w:rPr>
                <w:rFonts w:ascii="Times New Roman" w:hAnsi="Times New Roman"/>
                <w:sz w:val="24"/>
              </w:rPr>
              <w:t>«здоровья» города по сточным водам»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воспитания,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2.2. Вопросы, выносимые на Антитеррористическую комиссию в Камчатском крае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эффективности исполнения ИОГВ и ОМСУ мероприятий Комплексного плана по итогам 2022 года, с заслушиванием руководителей исполнительных органов государственной власти Камчатского края о проводимых мероприятиях по недопущению вовлечения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реализации мероприятий Комплексного плана по итогам 2022 года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Участие в </w:t>
            </w:r>
            <w:r>
              <w:rPr>
                <w:rFonts w:ascii="Times New Roman" w:hAnsi="Times New Roman"/>
                <w:b w:val="1"/>
                <w:sz w:val="24"/>
              </w:rPr>
              <w:t>Координационном совете Глав муниципальных образований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 Камчатском крае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мотивирующем мониторинге системы образования и роли органов местного самоуправления в достижении положительной динамики его показателей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отделы 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заседание Межведомственной комиссии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вопросам организации отдыха, оздоровления и занятости детей, предупреждения правонарушений и чрезвычайных ситуаций в местах отдыха детей,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 также обеспечения безопасности групп детей по маршрутам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следования к организациям детского отдыха в Камчатском крае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подготовке к летней оздоровительной кампании 2023 года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воспитания, дополнительного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 детей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проведения детской оздоровительной кампании в 2023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воспитания, дополнительного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 детей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rPr>
          <w:trHeight w:hRule="atLeast" w:val="1034"/>
        </w:trP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Координационный совет по кадровому обеспечению отраслей экономики и социальной сферы в Камчатском крае на 2022 год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Стратегии развития системы среднего профессионального 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целевой подготовки специалистов в Камчатском крае (содоклад)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реализации федерального проекта «Профессионалитет»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заседания организационного комитета по управлению подготовкой и проведением регионального этапа чемпионата «Абилимпикс»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Камчатском крае на 2022 год</w:t>
            </w:r>
          </w:p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ходе подготовки к проведению V Регионального чемпионата по профессиональному мастерству среди инвалидов и лиц с ограниченным возможностями здоровья «Абилимпикс»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rPr>
          <w:trHeight w:hRule="atLeast" w:val="1277"/>
        </w:trP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 xml:space="preserve">. Вопросы, выносимые на заседания рабочей группы по по управлению подготовкой и проведением регионального этапа чемпионата профессионального мастерства 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 Камчатском крае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4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ходе подготовки к региональному этапу чемпионата профессионального мастерства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2.8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заседания коллегии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Министерства образования Камчатского края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C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работы Министерства образования Камчатского края в 2</w:t>
            </w:r>
            <w:r>
              <w:rPr>
                <w:rFonts w:ascii="Times New Roman" w:hAnsi="Times New Roman"/>
                <w:sz w:val="24"/>
              </w:rPr>
              <w:t>022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  <w:r>
              <w:rPr>
                <w:rFonts w:ascii="Times New Roman" w:hAnsi="Times New Roman"/>
                <w:sz w:val="24"/>
              </w:rPr>
              <w:t>-Март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0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правового и кадрового обеспечения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  <w:r>
              <w:rPr>
                <w:rFonts w:ascii="Times New Roman" w:hAnsi="Times New Roman"/>
                <w:sz w:val="24"/>
              </w:rPr>
              <w:t>-Март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представлении работников системы образования Камчатского края к награждению государственными наградами Российской Федерации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правового и кадрового обеспечения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</w:tr>
      <w:tr>
        <w:trPr>
          <w:trHeight w:hRule="atLeast" w:val="115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 и перспективах на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rPr>
          <w:trHeight w:hRule="atLeast" w:val="782"/>
        </w:trP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Мероприятия по реализации национальных проектов в Камчатском крае в сфере образования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 - методическое сопровождение региональных проектов в рамках национального проекта «Образование»:</w:t>
            </w:r>
          </w:p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«Современная школа»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«Успех каждого ребенка»</w:t>
            </w:r>
          </w:p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«Молодые профессионалы»</w:t>
            </w:r>
          </w:p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«Патриотическое воспитание граждан Российской Федерации»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ведомственный проектный офис, кураторы проектов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деятельности регионального </w:t>
            </w:r>
            <w:r>
              <w:rPr>
                <w:rFonts w:ascii="Times New Roman" w:hAnsi="Times New Roman"/>
                <w:sz w:val="24"/>
              </w:rPr>
              <w:t>ведомственного проектного офиса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регионального ведомственного проектного офиса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реализации регионального проекта «Содействие занятости» в рамках национального проекта «Демография»</w:t>
            </w:r>
          </w:p>
          <w:p w14:paraId="C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sz w:val="24"/>
              </w:rPr>
      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«Точки роста»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sz w:val="24"/>
              </w:rPr>
              <w:t xml:space="preserve"> по созданию и функционированию в общеобразовательной организации «Школьного кванториума»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sz w:val="24"/>
              </w:rPr>
              <w:t xml:space="preserve"> по созданию и функционированию в общеобразовательных организациях Центра регионального центра выявления, поддержки и развития способностей и талантов у детей и молодежи в Камчатском крае «Восход»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целях достижения показателей и результатов федерального проекта «Успех каждого ребенка»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отдыха 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Комплекса мер (дорожная карта) по функционированию Центра непрерывного повышения профессионального мастерства педагогических работников в Камчатском крае </w:t>
            </w:r>
          </w:p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«Земский учитель»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экономики и </w:t>
            </w:r>
            <w:r>
              <w:rPr>
                <w:rFonts w:ascii="Times New Roman" w:hAnsi="Times New Roman"/>
                <w:sz w:val="24"/>
              </w:rPr>
              <w:t>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созданию новых мест в общеобразовательных организациях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мероприятий по формированию и оценке функциональной грамотности обучающихся  общеобразовательных школ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комплексного плана мероприятий по организационно-методической поддержке центров «Точка роста», детского технопарка «Кванториум - Камчатка», центра цифрового образования «</w:t>
            </w:r>
            <w:r>
              <w:rPr>
                <w:rFonts w:ascii="Times New Roman" w:hAnsi="Times New Roman"/>
                <w:sz w:val="24"/>
              </w:rPr>
              <w:t>IT</w:t>
            </w:r>
            <w:r>
              <w:rPr>
                <w:rFonts w:ascii="Times New Roman" w:hAnsi="Times New Roman"/>
                <w:sz w:val="24"/>
              </w:rPr>
              <w:t xml:space="preserve"> –куб», создаваемых  и  функционирующих на территории Камчатского 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Перечень основных мероприятий, проведение которых планируется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Министерством образования Камчатского края</w:t>
            </w: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 Обеспечение реализации государственных программ Камчатского края</w:t>
            </w: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 краевых мероприятий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8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государственной программы Камчатского края «Развитие образования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государственной программы Камчатского края: «Безопасная Камчатка»</w:t>
            </w:r>
          </w:p>
          <w:p w14:paraId="1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 дополнительного образования и детского отдыха</w:t>
            </w:r>
          </w:p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Реализация мероприятий дорожной карты по организации бесплатного горячего питания обучающихся, получающих начальное общее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образование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Реализация мероприятий по выплате ежемесячного денежного вознаграждения за классное руководство и кураторство СПО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5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мероприятий («дорожной карты»)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100% от числа таких обучающихся в указанных образовательных организациях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9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обеспечению организационного и методического сопровождения услуг в электронном виде в сфере образования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2C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проекта </w:t>
            </w:r>
            <w:r>
              <w:rPr>
                <w:rFonts w:ascii="Times New Roman" w:hAnsi="Times New Roman"/>
                <w:sz w:val="24"/>
              </w:rPr>
              <w:t>«Развитие региональной системы управления качеством образования в общеобразовательных учреждениях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федерального проекта адресной методической помощи 500+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мероприятий в рамках Регламента формирования Прогноза потребности рынка труда Камчатского края в специалистах различных направлений для отраслей, в том числе для инвестиционных проектов и проектов ТОР «Камчатка»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мероприятий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Камчатском крае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42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 проектов по цифровой  трансформации в сфере образования в рамках реализации Стратегии в области цифровой трансформации отраслей экономики, социальной сферы  и государственного управления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47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9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совместного плана с Академией Минпросвещения России мероприятий по развитию системы образования Камчатского плана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 Организация и проведение смотров, конкурсов, конференций,</w:t>
            </w: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семинаров, совещаний</w:t>
            </w: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регионального этапа </w:t>
            </w:r>
            <w:r>
              <w:rPr>
                <w:rFonts w:ascii="Times New Roman" w:hAnsi="Times New Roman"/>
                <w:sz w:val="24"/>
              </w:rPr>
              <w:t>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воспитания,</w:t>
            </w:r>
          </w:p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проекта «Умницы и умники»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краевого конкурса «Ученик года Камчатки»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конкурса педагогических работников «Воспитать человека»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воспита-ния,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краевого конкурса на соискание премии имени Б.В. Бушелевой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6E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инструктивно-методических семинаров по вопросам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Камчатского края во всероссийском конкурсе «Большая перемена»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7C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регионального этапа Всероссийского конкурса профессионального мастерства работников сферы дополнительного образования «Сердце отдаю детям!»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воспита-ния,</w:t>
            </w: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регионального этапа чемпионата профессионального мастерства в Камчатском крае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Всероссийского конкурса профессионального мастерства «Педагог-психолог года России»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E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Организация проведения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краевого конкурса «Мастер года»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</w:t>
            </w:r>
          </w:p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победителей </w:t>
            </w:r>
            <w:r>
              <w:rPr>
                <w:rFonts w:ascii="Times New Roman" w:hAnsi="Times New Roman"/>
                <w:sz w:val="24"/>
              </w:rPr>
              <w:t>регионального этапа всероссийской олимпиады школьников в Камчатском крае в заключительном этапе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конкурса на получение премий лучшим учителям за достижения в педагогической деятельности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</w:t>
            </w:r>
          </w:p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4.2.14.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проекта «Познаю Россию»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4.2.15.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Всероссийского конкурса «Учитель года»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4.2.16.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Всероссийского конкурса «Педагогический дебют»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4.2.17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Всероссийского конкурса «Воспитатель года»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Регионального чемпионата «Абилимпикс»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3"/>
              <w:rPr>
                <w:strike w:val="1"/>
              </w:rPr>
            </w:pPr>
            <w:r>
              <w:t>Организация проведения</w:t>
            </w:r>
            <w:r>
              <w:t xml:space="preserve"> инструктивных семинаров для вожатых, педагогических и медицинских работников детских оздоровительных лагерей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Май-</w:t>
            </w:r>
            <w:r>
              <w:rPr>
                <w:rFonts w:ascii="Times New Roman" w:hAnsi="Times New Roman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Торжественной церемонии награждения победителей и призеров регионального этапа всероссийской олимпиады школьников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краевого этапа Всероссийского конкурса лучших психолого-педагогических программ и технологий в образовательной среде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заседания комиссии по рассмотрению документов на присуждение премий для одаренных и талантливых детей и подростков Камчатского края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4.2.23.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слёт юных туристов на Камчатке (федеральный этап)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4.2.24.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заседания комиссии по проведению конкурсного отбора кандидатов для присуждения ежемесячных именных стипендий для учеников общеобразовательных организаций в Камчатском крае, проявивших выдающиеся способности (стипендии Губернатора Камчатского края)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4.2.25.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Церемонии награждения лауреатов премии для одарённых и талантливых детей и подростков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Августовского педагогического совещания педагогических работников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конкурса на присуждение премий педагогическим работникам за разработку и внедрение инновационных технологий, проектов, способствующих развитию образования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Август- </w:t>
            </w:r>
          </w:p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4.2.28.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молодежного инновационного конкурса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Август- </w:t>
            </w:r>
          </w:p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4.2.29.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t>проведения Церемонии награждения лауреатов стипендии Губернатора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победителя регионального этапа всероссийского конкурса «Ученик года» в финальном этапе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Торжественного мероприятия, посвященного празднованию международного Дня учителя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 Камчатском крае мероприятий кружкового движения национальной технологической инициативы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Молодёжного Роботехнического фестиваля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4.2.35.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межрегиональной научно-практической конференции «Социализация и воспитание обучающихся, стратегии, технологии, опыт»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воспита-ния,</w:t>
            </w:r>
          </w:p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4.3. Проведение мониторингов</w:t>
            </w: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3"/>
            </w:pPr>
            <w:r>
              <w:t>Мониторинг заболеваемости ОРВИ и новой коронавирусной инфекции обучающихся и сотрудников образовательных организаций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государственной программы Камчатского края «Развитие образования в Камчатском крае» в части соблюдения сроков и достижения показателей (индикаторов) государственной программы, своевременности освоения средств бюджетных ассигнований государственной программы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государственных программ и межбюджетных трансфертов</w:t>
            </w:r>
          </w:p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трудоустройства выпускников профессиональных образовательных организаций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соглашений между Правительством Камчатского края и Минпросвещением России в рамках реализации региональных проектов национальных проектов «Образование» и «Демография»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государственных программ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государственных заданий краевыми государственными учреждениями, подведомственными Министерству образования Камчатского края</w:t>
            </w:r>
          </w:p>
          <w:p w14:paraId="4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экономики и</w:t>
            </w:r>
          </w:p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межбюджетных трансфертов</w:t>
            </w:r>
          </w:p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9 месяцев текущего года и год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3"/>
            </w:pPr>
            <w:r>
              <w:t xml:space="preserve">Мониторинг охвата горячим питанием обучающихся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мониторинговых исследований в рамках оценки механизмов управления качеством образования в Камчатском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3"/>
            </w:pPr>
            <w:r>
              <w:t>Мониторинг качества заполнения данными государственной информационной системы «Сетевой город» муниципальными органами управления образованием и образовательными организациями в Камчатском крае, включая показатель «электронная очередь» в дошкольные образовательные организации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потребности образовательных организаций в педагогических кадрах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охвата детей в возрасте от 5 до 18 лет, обучающихся по дополнительным общеобразовательным программам, в том числе детей с ОВЗ</w:t>
            </w:r>
          </w:p>
          <w:p w14:paraId="6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3"/>
            </w:pPr>
            <w:r>
              <w:t xml:space="preserve">Мониторинг оздоровительной кампании 2023 года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</w:t>
            </w:r>
          </w:p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поступления в вузы на педагогические направления подготовки в рамках целевого обучения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3"/>
            </w:pPr>
            <w:r>
              <w:t>Мониторинг поступления выпускников 9-х,11-х классов общеобразовательных организаций Камчатского края в средние и высшие профессиональные образовательные организации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3"/>
              <w:ind/>
              <w:jc w:val="center"/>
            </w:pPr>
            <w:r>
              <w:t>4.3.1</w:t>
            </w:r>
            <w:r>
              <w:t>4</w:t>
            </w:r>
            <w: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системы образования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4.4. Организационная работа, проводимая Министерством</w:t>
            </w:r>
          </w:p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совещаний с ОМСУ, осуществляющими управление в сфере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88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неделе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формированию и направлению заявки в Министерство труда и развития Кадрового потенциала Камчатского края на организацию конкурсного отбора за заключение договоров о целевом обучении для краевых образовательных организаций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D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профессионального образования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январь -март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работы по проведению независимой оценки качества образования в Камчатском крае </w:t>
            </w:r>
          </w:p>
          <w:p w14:paraId="9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проведения занятий и тренировок по вопросам безопасности жизнедеятельности в краевых государственных организациях, подведомственных Министерству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профилактических мероприятий в соответствии с «Программой профилактики рисков причинения вреда (ущерба) охраняемым законом ценностям в сфере образования на территории Камчатского края в 2023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государственной аккредитации образовательной деятельности в соответствии с поступившими заявлениями.</w:t>
            </w:r>
          </w:p>
          <w:p w14:paraId="9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информации о государственной аккредитации образовательной деятельности в федеральную информационную систему.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лицензирования образовательной деятельности в соответствии с поступившими заявлениями.</w:t>
            </w:r>
          </w:p>
          <w:p w14:paraId="A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информации о лицензировании образовательной деятельности в федеральную информационную систему.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A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подтверждению документов государственного образца об образовании и (или) о квалификации, а также документов об ученых степенях, ученых званиях в соответствии с заявлениями граждан.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образования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4.4.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по заключению соглашений по предоставлению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края, в порядке, установленном постановлением Правительства Камчатского края от 14.03.2022 № 118-П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воспитания,</w:t>
            </w:r>
          </w:p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дополнительного </w:t>
            </w:r>
          </w:p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образования и </w:t>
            </w:r>
          </w:p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</w:p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работы по профилактике злоупотребления несовершеннолетними психоактивными веществами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плана основных мероприятий, проводимых в Камчатском крае в рамках Десятилетия детства 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предпрофессиональной подготовке обучающихся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выездов детей в стационарные детские оздоровительные лагеря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март, июнь, июль, август, октябрь, 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претендентов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по очной форме обучения, имеющих государственную аккредитацию, соответствующим приоритетным направлениям модернизации и технологического развития экономики Российской Федерации, на назначение стипендий Правительства Российской Федерации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реализации проекта «Растем здоровыми» (Омега -3 для детей)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Комиссии по определению соответствия требованиям безопасности образовательных организаций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Март, июнь, </w:t>
            </w:r>
          </w:p>
          <w:p w14:paraId="DE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sz w:val="24"/>
              </w:rPr>
              <w:t>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комиссии по рассмотрению ходатайств о присвоении звания «Образцовый детский коллектив Камчатского края».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посещения выпускниками 11 классов Долины гейзеров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профильных смен ДОЛ «им. Ю.А. Гагарина»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F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F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оформлению документов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 в порядке, установленном постановлением Правительства Камчатского края от 05.04.2011 № 121-П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разработки, утверждения и согласования с Прокуратурой Камчатского края плана проведения плановых проверок юридических лиц и индивидуальных предпринимателей на 2024 год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0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разработки, утверждения и согласования с Прокуратурой Камчатского края плана проведения плановых проверок ОМС, осуществляющих полномочия в сфере образования на 2024 год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проведению Губернаторской новогодней елки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</w:t>
            </w:r>
          </w:p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4.5. Подготовка докладов, отчетов, материалов, информации</w:t>
            </w:r>
          </w:p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1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отчетов о ходе реализации региональных проектов в рамках национального проекта «Образование», «Демография»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</w:tr>
      <w:tr>
        <w:trPr>
          <w:trHeight w:hRule="atLeast" w:val="91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о реализации основных положений Послания Президента Российской Федерации Федеральному Собранию Российской Федерации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доклада Президенту Российской Федерации </w:t>
            </w:r>
            <w:r>
              <w:rPr>
                <w:rFonts w:ascii="Times New Roman" w:hAnsi="Times New Roman"/>
                <w:sz w:val="24"/>
              </w:rPr>
              <w:t xml:space="preserve">об исполнении пункта 9 «а», мероприятий </w:t>
            </w:r>
            <w:r>
              <w:rPr>
                <w:rFonts w:ascii="Times New Roman" w:hAnsi="Times New Roman"/>
                <w:sz w:val="24"/>
              </w:rPr>
              <w:t>Перечня поручений Президента Российской Федерации от 27.09.2017 № Пр-1968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годового отчета об осуществлении Минобразования Камчатского края переданных полномочий Российской Федерации в сфере образования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отчета о фактически достигнутых значениях целевых показателей эффективности деятельности по осуществлению переданных полномочий РФ в сфере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доклада Президенту Российской Федерации </w:t>
            </w:r>
            <w:r>
              <w:rPr>
                <w:rFonts w:ascii="Times New Roman" w:hAnsi="Times New Roman"/>
                <w:sz w:val="24"/>
              </w:rPr>
              <w:t>об исполнении пункта 1 мероприятий Перечня поручений Президента Российской Федерации от 06.03.2018 № Пр-580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годового отчета о ходе реализации и оценке эффективности государственной программы </w:t>
            </w:r>
            <w:r>
              <w:rPr>
                <w:rFonts w:ascii="Times New Roman" w:hAnsi="Times New Roman"/>
                <w:sz w:val="24"/>
              </w:rPr>
              <w:t>«Развитие образования в Камчатском крае» 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годового отчета о ходе реализации и оценке эффективности государственной программы «Сохранение языков коренных малочисленных народов Севера, Сибири и Дальнего Востока Российской Федерации, проживающих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информации для </w:t>
            </w:r>
            <w:r>
              <w:rPr>
                <w:rFonts w:ascii="Times New Roman" w:hAnsi="Times New Roman"/>
                <w:sz w:val="24"/>
              </w:rPr>
              <w:t xml:space="preserve">формирования ежегодного отчета Губернатора Камчатского края о результатах деятельности Правительства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 размещение в ИС «АКНДПП», «ГАС Управление» доклада об осуществлении государственного контроля (надзора) в сфере образования Минобразования Камчатского края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 размещение в ИС АКНДПП, ГАС Управление доклада о лицензировании образовательной деятельности Минобразования Камчатского края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доклада в Правительство РФ об исполнении пункта 2 Перечня поручений Президента Российской Федерации по итогам заседания наблюдательного совета автономной некоммерческой организации "Россия - страна возможностей" 20 апреля 2022 г.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доклада, содержащего результаты обобщения правоприменительной практики Министерства образования за 2022 год.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 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за первое полугодие 2023 года форм федерального статистического наблюдения № 1-контроль, № 1 – лицензирование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информации и отчетных материалов об итогах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экзамена, в Камчатском крае в 2023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информации и отчетных материалов об итогах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экзамена, в Камчатском крае в 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направление в Министерство просвещения РФ итогового отчета о проверке готовности образовательных организаций Камчатского края к новому учебному году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образования </w:t>
            </w:r>
          </w:p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направление в Министерство просвещения РФ итогового отчета о состоянии и перспективах развития системы образования в Камчатском крае 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в Министерство просвещения Российской Федерации о ходе оздоровительной кампании в Камчатском крае в 2023 году</w:t>
            </w:r>
          </w:p>
          <w:p w14:paraId="6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rFonts w:ascii="Times New Roman" w:hAnsi="Times New Roman"/>
                <w:sz w:val="24"/>
              </w:rPr>
            </w:pPr>
          </w:p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Май-Сентябрь</w:t>
            </w:r>
          </w:p>
        </w:tc>
      </w:tr>
      <w:tr>
        <w:trPr>
          <w:trHeight w:hRule="atLeast" w:val="55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антикриминальной и антитеррористической защищённости краевых государственных организациях, подведомственных Министерству 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образования </w:t>
            </w:r>
          </w:p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55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4.5.21.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Подготовка, направление в Федеральную службу по надзору в сфере образования и науки и размещение в ИС «АКНДПП», «ГАС Управление» за второе полугодие 2023 года форм федерального статистического наблюдения № 1-контроль, № 1 – лицензирование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контроля </w:t>
            </w:r>
          </w:p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4.6. Мероприятия по подготовке образовательных учреждений</w:t>
            </w:r>
          </w:p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Камчатском крае к новому 202</w:t>
            </w:r>
            <w:r>
              <w:rPr>
                <w:rFonts w:ascii="Times New Roman" w:hAnsi="Times New Roman"/>
                <w:b w:val="1"/>
                <w:sz w:val="24"/>
              </w:rPr>
              <w:t>3/2024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учебному году</w:t>
            </w:r>
          </w:p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0" w:line="240" w:lineRule="auto"/>
              <w:ind w:firstLine="0" w:lef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готовности государственных </w:t>
            </w:r>
            <w:r>
              <w:rPr>
                <w:rFonts w:ascii="Times New Roman" w:hAnsi="Times New Roman"/>
                <w:sz w:val="24"/>
              </w:rPr>
              <w:t>образовательных учреждений к новому 2023-2024 учебному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</w:p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экономики и</w:t>
            </w:r>
          </w:p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межбюджетных трансфертов</w:t>
            </w:r>
          </w:p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4.7. Проведение плановых проверок и контрольных мероприятий</w:t>
            </w:r>
          </w:p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pStyle w:val="Style_4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проверок антитеррористической защищённости в соответствии с планом проверок краевых государственных организаций, подведомственных Министерству образования Камчатского края по вопросам антитеррористической и антикриминальной безопасности, организации реагирования на сигнал «Тревога» нарядов полиции на учебный год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9F04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5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4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проверок финансовой деятельности краевых государственных организаций, подведомственных Министерству образования Камчатского края в соответствии с планом проверок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экономики и</w:t>
            </w:r>
          </w:p>
          <w:p w14:paraId="A504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14:paraId="A7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8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9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sectPr>
      <w:footerReference r:id="rId2" w:type="default"/>
      <w:pgSz w:h="16838" w:orient="portrait" w:w="11906"/>
      <w:pgMar w:bottom="851" w:footer="0" w:gutter="0" w:header="0" w:left="1701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/>
      <w:jc w:val="right"/>
      <w:rPr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</w:rPr>
  </w:style>
  <w:style w:styleId="Style_9" w:type="paragraph">
    <w:name w:val="toc 6"/>
    <w:basedOn w:val="Style_5"/>
    <w:next w:val="Style_5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5_ch"/>
    <w:link w:val="Style_9"/>
  </w:style>
  <w:style w:styleId="Style_10" w:type="paragraph">
    <w:name w:val="Normal (Web)"/>
    <w:basedOn w:val="Style_5"/>
    <w:link w:val="Style_10_ch"/>
    <w:pPr>
      <w:spacing w:after="40" w:before="40" w:line="240" w:lineRule="auto"/>
      <w:ind w:firstLine="0" w:left="40" w:right="40"/>
      <w:jc w:val="both"/>
    </w:pPr>
    <w:rPr>
      <w:rFonts w:ascii="Arial Unicode MS" w:hAnsi="Arial Unicode MS"/>
      <w:color w:val="000000"/>
      <w:sz w:val="16"/>
    </w:rPr>
  </w:style>
  <w:style w:styleId="Style_10_ch" w:type="character">
    <w:name w:val="Normal (Web)"/>
    <w:basedOn w:val="Style_5_ch"/>
    <w:link w:val="Style_10"/>
    <w:rPr>
      <w:rFonts w:ascii="Arial Unicode MS" w:hAnsi="Arial Unicode MS"/>
      <w:color w:val="000000"/>
      <w:sz w:val="16"/>
    </w:rPr>
  </w:style>
  <w:style w:styleId="Style_11" w:type="paragraph">
    <w:name w:val="toc 7"/>
    <w:basedOn w:val="Style_5"/>
    <w:next w:val="Style_5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5_ch"/>
    <w:link w:val="Style_11"/>
  </w:style>
  <w:style w:styleId="Style_12" w:type="paragraph">
    <w:name w:val="Стиль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Стиль"/>
    <w:link w:val="Style_12"/>
    <w:rPr>
      <w:rFonts w:ascii="Times New Roman" w:hAnsi="Times New Roman"/>
      <w:sz w:val="24"/>
    </w:rPr>
  </w:style>
  <w:style w:styleId="Style_13" w:type="paragraph">
    <w:name w:val="Heading 1 Char"/>
    <w:link w:val="Style_13_ch"/>
    <w:rPr>
      <w:rFonts w:ascii="Arial" w:hAnsi="Arial"/>
      <w:sz w:val="40"/>
    </w:rPr>
  </w:style>
  <w:style w:styleId="Style_13_ch" w:type="character">
    <w:name w:val="Heading 1 Char"/>
    <w:link w:val="Style_13"/>
    <w:rPr>
      <w:rFonts w:ascii="Arial" w:hAnsi="Arial"/>
      <w:sz w:val="40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5_ch"/>
    <w:link w:val="Style_14"/>
    <w:rPr>
      <w:rFonts w:ascii="Arial" w:hAnsi="Arial"/>
      <w:sz w:val="3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caption"/>
    <w:basedOn w:val="Style_5"/>
    <w:next w:val="Style_5"/>
    <w:link w:val="Style_16_ch"/>
    <w:rPr>
      <w:b w:val="1"/>
      <w:color w:themeColor="accent1" w:val="4F81BD"/>
      <w:sz w:val="18"/>
    </w:rPr>
  </w:style>
  <w:style w:styleId="Style_16_ch" w:type="character">
    <w:name w:val="caption"/>
    <w:basedOn w:val="Style_5_ch"/>
    <w:link w:val="Style_16"/>
    <w:rPr>
      <w:b w:val="1"/>
      <w:color w:themeColor="accent1" w:val="4F81BD"/>
      <w:sz w:val="18"/>
    </w:rPr>
  </w:style>
  <w:style w:styleId="Style_17" w:type="paragraph">
    <w:name w:val="headertext"/>
    <w:basedOn w:val="Style_5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headertext"/>
    <w:basedOn w:val="Style_5_ch"/>
    <w:link w:val="Style_17"/>
    <w:rPr>
      <w:rFonts w:ascii="Times New Roman" w:hAnsi="Times New Roman"/>
      <w:sz w:val="24"/>
    </w:rPr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5_ch"/>
    <w:link w:val="Style_18"/>
    <w:rPr>
      <w:rFonts w:ascii="Arial" w:hAnsi="Arial"/>
      <w:i w:val="1"/>
      <w:sz w:val="21"/>
    </w:rPr>
  </w:style>
  <w:style w:styleId="Style_19" w:type="paragraph">
    <w:name w:val="annotation reference"/>
    <w:link w:val="Style_19_ch"/>
    <w:rPr>
      <w:sz w:val="16"/>
    </w:rPr>
  </w:style>
  <w:style w:styleId="Style_19_ch" w:type="character">
    <w:name w:val="annotation reference"/>
    <w:link w:val="Style_19"/>
    <w:rPr>
      <w:sz w:val="16"/>
    </w:rPr>
  </w:style>
  <w:style w:styleId="Style_20" w:type="paragraph">
    <w:name w:val="endnote text"/>
    <w:basedOn w:val="Style_5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 text"/>
    <w:basedOn w:val="Style_5_ch"/>
    <w:link w:val="Style_20"/>
    <w:rPr>
      <w:sz w:val="20"/>
    </w:rPr>
  </w:style>
  <w:style w:styleId="Style_21" w:type="paragraph">
    <w:name w:val="endnote reference"/>
    <w:link w:val="Style_21_ch"/>
    <w:rPr>
      <w:vertAlign w:val="superscript"/>
    </w:rPr>
  </w:style>
  <w:style w:styleId="Style_21_ch" w:type="character">
    <w:name w:val="endnote reference"/>
    <w:link w:val="Style_21"/>
    <w:rPr>
      <w:vertAlign w:val="superscript"/>
    </w:rPr>
  </w:style>
  <w:style w:styleId="Style_22" w:type="paragraph">
    <w:name w:val="apple-style-span"/>
    <w:link w:val="Style_22_ch"/>
  </w:style>
  <w:style w:styleId="Style_22_ch" w:type="character">
    <w:name w:val="apple-style-span"/>
    <w:link w:val="Style_22"/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toc 3"/>
    <w:basedOn w:val="Style_5"/>
    <w:next w:val="Style_5"/>
    <w:link w:val="Style_24_ch"/>
    <w:uiPriority w:val="39"/>
    <w:pPr>
      <w:spacing w:after="57"/>
      <w:ind w:firstLine="0" w:left="567"/>
    </w:pPr>
  </w:style>
  <w:style w:styleId="Style_24_ch" w:type="character">
    <w:name w:val="toc 3"/>
    <w:basedOn w:val="Style_5_ch"/>
    <w:link w:val="Style_24"/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No Spacing"/>
    <w:link w:val="Style_26_ch"/>
    <w:rPr>
      <w:sz w:val="22"/>
    </w:rPr>
  </w:style>
  <w:style w:styleId="Style_26_ch" w:type="character">
    <w:name w:val="No Spacing"/>
    <w:link w:val="Style_26"/>
    <w:rPr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7" w:type="paragraph">
    <w:name w:val="Quote"/>
    <w:basedOn w:val="Style_5"/>
    <w:next w:val="Style_5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5_ch"/>
    <w:link w:val="Style_27"/>
    <w:rPr>
      <w:i w:val="1"/>
    </w:rPr>
  </w:style>
  <w:style w:styleId="Style_28" w:type="paragraph">
    <w:name w:val="heading 5"/>
    <w:basedOn w:val="Style_5"/>
    <w:next w:val="Style_5"/>
    <w:link w:val="Style_28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5_ch"/>
    <w:link w:val="Style_28"/>
    <w:rPr>
      <w:rFonts w:ascii="Arial" w:hAnsi="Arial"/>
      <w:b w:val="1"/>
      <w:sz w:val="24"/>
    </w:rPr>
  </w:style>
  <w:style w:styleId="Style_29" w:type="paragraph">
    <w:name w:val="header"/>
    <w:basedOn w:val="Style_5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5_ch"/>
    <w:link w:val="Style_29"/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heading 1"/>
    <w:basedOn w:val="Style_5"/>
    <w:next w:val="Style_5"/>
    <w:link w:val="Style_32_ch"/>
    <w:uiPriority w:val="9"/>
    <w:qFormat/>
    <w:pPr>
      <w:keepNext w:val="1"/>
      <w:tabs>
        <w:tab w:leader="none" w:pos="3466" w:val="left"/>
      </w:tabs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32_ch" w:type="character">
    <w:name w:val="heading 1"/>
    <w:basedOn w:val="Style_5_ch"/>
    <w:link w:val="Style_32"/>
    <w:rPr>
      <w:rFonts w:ascii="Times New Roman" w:hAnsi="Times New Roman"/>
      <w:b w:val="1"/>
      <w:sz w:val="28"/>
    </w:rPr>
  </w:style>
  <w:style w:styleId="Style_33" w:type="paragraph">
    <w:name w:val="fontstyle01"/>
    <w:link w:val="Style_33_ch"/>
    <w:rPr>
      <w:rFonts w:ascii="Times New Roman" w:hAnsi="Times New Roman"/>
      <w:color w:val="000000"/>
      <w:sz w:val="28"/>
    </w:rPr>
  </w:style>
  <w:style w:styleId="Style_33_ch" w:type="character">
    <w:name w:val="fontstyle01"/>
    <w:link w:val="Style_33"/>
    <w:rPr>
      <w:rFonts w:ascii="Times New Roman" w:hAnsi="Times New Roman"/>
      <w:color w:val="000000"/>
      <w:sz w:val="28"/>
    </w:rPr>
  </w:style>
  <w:style w:styleId="Style_31" w:type="paragraph">
    <w:name w:val="annotation text"/>
    <w:basedOn w:val="Style_5"/>
    <w:link w:val="Style_31_ch"/>
    <w:rPr>
      <w:sz w:val="20"/>
    </w:rPr>
  </w:style>
  <w:style w:styleId="Style_31_ch" w:type="character">
    <w:name w:val="annotation text"/>
    <w:basedOn w:val="Style_5_ch"/>
    <w:link w:val="Style_31"/>
    <w:rPr>
      <w:sz w:val="20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5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5_ch"/>
    <w:link w:val="Style_35"/>
    <w:rPr>
      <w:sz w:val="18"/>
    </w:rPr>
  </w:style>
  <w:style w:styleId="Style_36" w:type="paragraph">
    <w:name w:val="heading 8"/>
    <w:basedOn w:val="Style_5"/>
    <w:next w:val="Style_5"/>
    <w:link w:val="Style_36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5_ch"/>
    <w:link w:val="Style_36"/>
    <w:rPr>
      <w:rFonts w:ascii="Arial" w:hAnsi="Arial"/>
      <w:i w:val="1"/>
    </w:rPr>
  </w:style>
  <w:style w:styleId="Style_37" w:type="paragraph">
    <w:name w:val="toc 1"/>
    <w:basedOn w:val="Style_5"/>
    <w:next w:val="Style_5"/>
    <w:link w:val="Style_37_ch"/>
    <w:uiPriority w:val="39"/>
    <w:pPr>
      <w:spacing w:after="57"/>
      <w:ind/>
    </w:pPr>
  </w:style>
  <w:style w:styleId="Style_37_ch" w:type="character">
    <w:name w:val="toc 1"/>
    <w:basedOn w:val="Style_5_ch"/>
    <w:link w:val="Style_37"/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aption Char"/>
    <w:link w:val="Style_39_ch"/>
  </w:style>
  <w:style w:styleId="Style_39_ch" w:type="character">
    <w:name w:val="Caption Char"/>
    <w:link w:val="Style_39"/>
  </w:style>
  <w:style w:styleId="Style_3" w:type="paragraph">
    <w:name w:val="Body Text"/>
    <w:basedOn w:val="Style_5"/>
    <w:link w:val="Style_3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4"/>
    </w:rPr>
  </w:style>
  <w:style w:styleId="Style_40" w:type="paragraph">
    <w:name w:val="toc 9"/>
    <w:basedOn w:val="Style_5"/>
    <w:next w:val="Style_5"/>
    <w:link w:val="Style_40_ch"/>
    <w:uiPriority w:val="39"/>
    <w:pPr>
      <w:spacing w:after="57"/>
      <w:ind w:firstLine="0" w:left="2268"/>
    </w:pPr>
  </w:style>
  <w:style w:styleId="Style_40_ch" w:type="character">
    <w:name w:val="toc 9"/>
    <w:basedOn w:val="Style_5_ch"/>
    <w:link w:val="Style_40"/>
  </w:style>
  <w:style w:styleId="Style_41" w:type="paragraph">
    <w:name w:val="toc 8"/>
    <w:basedOn w:val="Style_5"/>
    <w:next w:val="Style_5"/>
    <w:link w:val="Style_41_ch"/>
    <w:uiPriority w:val="39"/>
    <w:pPr>
      <w:spacing w:after="57"/>
      <w:ind w:firstLine="0" w:left="1984"/>
    </w:pPr>
  </w:style>
  <w:style w:styleId="Style_41_ch" w:type="character">
    <w:name w:val="toc 8"/>
    <w:basedOn w:val="Style_5_ch"/>
    <w:link w:val="Style_41"/>
  </w:style>
  <w:style w:styleId="Style_42" w:type="paragraph">
    <w:name w:val="Footer Char"/>
    <w:link w:val="Style_42_ch"/>
  </w:style>
  <w:style w:styleId="Style_42_ch" w:type="character">
    <w:name w:val="Footer Char"/>
    <w:link w:val="Style_42"/>
  </w:style>
  <w:style w:styleId="Style_43" w:type="paragraph">
    <w:name w:val="Header Char"/>
    <w:link w:val="Style_43_ch"/>
  </w:style>
  <w:style w:styleId="Style_43_ch" w:type="character">
    <w:name w:val="Header Char"/>
    <w:link w:val="Style_43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44" w:type="paragraph">
    <w:name w:val="toc 5"/>
    <w:basedOn w:val="Style_5"/>
    <w:next w:val="Style_5"/>
    <w:link w:val="Style_44_ch"/>
    <w:uiPriority w:val="39"/>
    <w:pPr>
      <w:spacing w:after="57"/>
      <w:ind w:firstLine="0" w:left="1134"/>
    </w:pPr>
  </w:style>
  <w:style w:styleId="Style_44_ch" w:type="character">
    <w:name w:val="toc 5"/>
    <w:basedOn w:val="Style_5_ch"/>
    <w:link w:val="Style_44"/>
  </w:style>
  <w:style w:styleId="Style_45" w:type="paragraph">
    <w:name w:val="Intense Quote"/>
    <w:basedOn w:val="Style_5"/>
    <w:next w:val="Style_5"/>
    <w:link w:val="Style_45_ch"/>
    <w:pPr>
      <w:ind w:firstLine="0" w:left="720" w:right="720"/>
    </w:pPr>
    <w:rPr>
      <w:i w:val="1"/>
    </w:rPr>
  </w:style>
  <w:style w:styleId="Style_45_ch" w:type="character">
    <w:name w:val="Intense Quote"/>
    <w:basedOn w:val="Style_5_ch"/>
    <w:link w:val="Style_45"/>
    <w:rPr>
      <w:i w:val="1"/>
    </w:rPr>
  </w:style>
  <w:style w:styleId="Style_46" w:type="paragraph">
    <w:name w:val="Subtitle"/>
    <w:basedOn w:val="Style_5"/>
    <w:next w:val="Style_5"/>
    <w:link w:val="Style_46_ch"/>
    <w:uiPriority w:val="11"/>
    <w:qFormat/>
    <w:pPr>
      <w:spacing w:before="200"/>
      <w:ind/>
    </w:pPr>
    <w:rPr>
      <w:sz w:val="24"/>
    </w:rPr>
  </w:style>
  <w:style w:styleId="Style_46_ch" w:type="character">
    <w:name w:val="Subtitle"/>
    <w:basedOn w:val="Style_5_ch"/>
    <w:link w:val="Style_46"/>
    <w:rPr>
      <w:sz w:val="24"/>
    </w:rPr>
  </w:style>
  <w:style w:styleId="Style_47" w:type="paragraph">
    <w:name w:val="table of figures"/>
    <w:basedOn w:val="Style_5"/>
    <w:next w:val="Style_5"/>
    <w:link w:val="Style_47_ch"/>
    <w:pPr>
      <w:spacing w:after="0"/>
      <w:ind/>
    </w:pPr>
  </w:style>
  <w:style w:styleId="Style_47_ch" w:type="character">
    <w:name w:val="table of figures"/>
    <w:basedOn w:val="Style_5_ch"/>
    <w:link w:val="Style_47"/>
  </w:style>
  <w:style w:styleId="Style_48" w:type="paragraph">
    <w:name w:val="Title"/>
    <w:basedOn w:val="Style_5"/>
    <w:next w:val="Style_5"/>
    <w:link w:val="Style_48_ch"/>
    <w:uiPriority w:val="10"/>
    <w:qFormat/>
    <w:pPr>
      <w:spacing w:before="300"/>
      <w:ind/>
      <w:contextualSpacing w:val="1"/>
    </w:pPr>
    <w:rPr>
      <w:sz w:val="48"/>
    </w:rPr>
  </w:style>
  <w:style w:styleId="Style_48_ch" w:type="character">
    <w:name w:val="Title"/>
    <w:basedOn w:val="Style_5_ch"/>
    <w:link w:val="Style_48"/>
    <w:rPr>
      <w:sz w:val="48"/>
    </w:rPr>
  </w:style>
  <w:style w:styleId="Style_49" w:type="paragraph">
    <w:name w:val="heading 4"/>
    <w:basedOn w:val="Style_5"/>
    <w:next w:val="Style_5"/>
    <w:link w:val="Style_49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49_ch" w:type="character">
    <w:name w:val="heading 4"/>
    <w:basedOn w:val="Style_5_ch"/>
    <w:link w:val="Style_49"/>
    <w:rPr>
      <w:rFonts w:ascii="Arial" w:hAnsi="Arial"/>
      <w:b w:val="1"/>
      <w:sz w:val="26"/>
    </w:rPr>
  </w:style>
  <w:style w:styleId="Style_50" w:type="paragraph">
    <w:name w:val="heading 2"/>
    <w:basedOn w:val="Style_5"/>
    <w:next w:val="Style_5"/>
    <w:link w:val="Style_50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50_ch" w:type="character">
    <w:name w:val="heading 2"/>
    <w:basedOn w:val="Style_5_ch"/>
    <w:link w:val="Style_50"/>
    <w:rPr>
      <w:rFonts w:ascii="Arial" w:hAnsi="Arial"/>
      <w:sz w:val="34"/>
    </w:rPr>
  </w:style>
  <w:style w:styleId="Style_51" w:type="paragraph">
    <w:name w:val="Strong"/>
    <w:link w:val="Style_51_ch"/>
    <w:rPr>
      <w:rFonts w:ascii="Times New Roman" w:hAnsi="Times New Roman"/>
      <w:b w:val="1"/>
    </w:rPr>
  </w:style>
  <w:style w:styleId="Style_51_ch" w:type="character">
    <w:name w:val="Strong"/>
    <w:link w:val="Style_51"/>
    <w:rPr>
      <w:rFonts w:ascii="Times New Roman" w:hAnsi="Times New Roman"/>
      <w:b w:val="1"/>
    </w:rPr>
  </w:style>
  <w:style w:styleId="Style_52" w:type="paragraph">
    <w:name w:val="heading 6"/>
    <w:basedOn w:val="Style_5"/>
    <w:next w:val="Style_5"/>
    <w:link w:val="Style_52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52_ch" w:type="character">
    <w:name w:val="heading 6"/>
    <w:basedOn w:val="Style_5_ch"/>
    <w:link w:val="Style_52"/>
    <w:rPr>
      <w:rFonts w:ascii="Arial" w:hAnsi="Arial"/>
      <w:b w:val="1"/>
    </w:rPr>
  </w:style>
  <w:style w:styleId="Style_53" w:type="paragraph">
    <w:name w:val="Balloon Text"/>
    <w:basedOn w:val="Style_5"/>
    <w:link w:val="Style_53_ch"/>
    <w:pPr>
      <w:spacing w:after="0" w:line="240" w:lineRule="auto"/>
      <w:ind/>
    </w:pPr>
    <w:rPr>
      <w:rFonts w:ascii="Tahoma" w:hAnsi="Tahoma"/>
      <w:sz w:val="16"/>
    </w:rPr>
  </w:style>
  <w:style w:styleId="Style_53_ch" w:type="character">
    <w:name w:val="Balloon Text"/>
    <w:basedOn w:val="Style_5_ch"/>
    <w:link w:val="Style_53"/>
    <w:rPr>
      <w:rFonts w:ascii="Tahoma" w:hAnsi="Tahoma"/>
      <w:sz w:val="16"/>
    </w:rPr>
  </w:style>
  <w:style w:styleId="Style_54" w:type="table">
    <w:name w:val="Список-таблица 4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Список-таблица 1 светлая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Bordered &amp; Lined - Accent 6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Таблица простая 4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Таблица-сетка 6 цветная1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Таблица простая 1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Таблица-сетка 7 цветная1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Bordered &amp; Lined - Accent 2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Bordered &amp; Lined - Accent 1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&amp; Lined - Accent 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Список-таблица 21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Таблица простая 3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Таблица-сетка 41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Таблица простая 5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Таблица-сетка 5 темная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Список-таблица 3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Список-таблица 6 цветная1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Список-таблица 7 цветная1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Таблица-сетка 31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Список-таблица 5 темная1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Bordered &amp; Lined - Accent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Bordered &amp; Lined - Accent 3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Bordered &amp; Lined - Accent 5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Таблица-сетка 1 светлая1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Таблица-сетка 21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Таблица простая 21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Table Grid"/>
    <w:basedOn w:val="Style_2"/>
  </w:style>
  <w:style w:styleId="Style_169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2023-06-14T21:59:03Z</dcterms:modified>
</cp:coreProperties>
</file>