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48" y="0"/>
                <wp:lineTo x="-148" y="20769"/>
                <wp:lineTo x="20820" y="20769"/>
                <wp:lineTo x="20820" y="0"/>
                <wp:lineTo x="-148"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9694"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9694"/>
      </w:tblGrid>
      <w:tr>
        <w:trPr/>
        <w:tc>
          <w:tcPr>
            <w:tcW w:w="9694" w:type="dxa"/>
            <w:tcBorders>
              <w:top w:val="nil"/>
              <w:left w:val="nil"/>
              <w:bottom w:val="nil"/>
              <w:right w:val="nil"/>
            </w:tcBorders>
          </w:tcPr>
          <w:p>
            <w:pPr>
              <w:pStyle w:val="Normal"/>
              <w:widowControl w:val="false"/>
              <w:suppressAutoHyphens w:val="true"/>
              <w:spacing w:lineRule="auto" w:line="240" w:before="0" w:after="0"/>
              <w:jc w:val="center"/>
              <w:rPr/>
            </w:pPr>
            <w:r>
              <w:rPr>
                <w:rFonts w:ascii="Times New Roman" w:hAnsi="Times New Roman"/>
                <w:b/>
                <w:color w:themeColor="text1"/>
                <w:sz w:val="28"/>
                <w:szCs w:val="28"/>
              </w:rPr>
              <w:t>О внесении изменений в приложение к постановлению</w:t>
            </w:r>
            <w:r>
              <w:rPr>
                <w:rFonts w:ascii="Times New Roman" w:hAnsi="Times New Roman"/>
                <w:b/>
                <w:bCs/>
                <w:color w:themeColor="text1"/>
                <w:sz w:val="28"/>
                <w:szCs w:val="28"/>
              </w:rPr>
              <w:t xml:space="preserve"> Правительства Камчатского края от 02.12.2021 № 517-П </w:t>
            </w:r>
            <w:r>
              <w:rPr>
                <w:rFonts w:ascii="Times New Roman" w:hAnsi="Times New Roman"/>
                <w:b/>
                <w:color w:themeColor="text1"/>
                <w:sz w:val="28"/>
                <w:szCs w:val="28"/>
              </w:rPr>
              <w:t>«</w:t>
            </w:r>
            <w:r>
              <w:rPr>
                <w:rFonts w:cs="Times New Roman" w:ascii="Times New Roman" w:hAnsi="Times New Roman"/>
                <w:b/>
                <w:bCs/>
                <w:color w:themeColor="text1"/>
                <w:sz w:val="28"/>
                <w:szCs w:val="28"/>
              </w:rPr>
              <w:t xml:space="preserve">Об утверждении Положения </w:t>
            </w:r>
            <w:r>
              <w:rPr>
                <w:rFonts w:cs="Times New Roman" w:ascii="Times New Roman" w:hAnsi="Times New Roman"/>
                <w:b/>
                <w:color w:themeColor="text1"/>
                <w:sz w:val="28"/>
                <w:szCs w:val="28"/>
                <w:lang w:eastAsia="ru-RU"/>
              </w:rPr>
              <w:t>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widowControl/>
        <w:suppressAutoHyphens w:val="true"/>
        <w:bidi w:val="0"/>
        <w:spacing w:lineRule="auto" w:line="240" w:before="0" w:after="0"/>
        <w:ind w:left="0" w:right="0" w:firstLine="737"/>
        <w:jc w:val="both"/>
        <w:rPr>
          <w:rFonts w:ascii="Times New Roman" w:hAnsi="Times New Roman"/>
          <w:sz w:val="28"/>
          <w:szCs w:val="28"/>
        </w:rPr>
      </w:pPr>
      <w:r>
        <w:rPr>
          <w:rFonts w:cs="Times New Roman" w:ascii="Times New Roman" w:hAnsi="Times New Roman"/>
          <w:sz w:val="28"/>
          <w:szCs w:val="28"/>
        </w:rPr>
        <w:t>В соответствии с пунктом 3 части 2 статьи 3 Федерального закона от 31.07.2020 № 248-ФЗ «О государственном контроле (надзоре) и муниципальном контроле в Российской Федерации» и пунктом 4 статьи 12</w:t>
      </w:r>
      <w:r>
        <w:rPr>
          <w:rFonts w:cs="Times New Roman" w:ascii="Times New Roman" w:hAnsi="Times New Roman"/>
          <w:sz w:val="28"/>
          <w:szCs w:val="28"/>
          <w:vertAlign w:val="superscript"/>
        </w:rPr>
        <w:t>6</w:t>
      </w:r>
      <w:r>
        <w:rPr>
          <w:rFonts w:cs="Times New Roman" w:ascii="Times New Roman" w:hAnsi="Times New Roman"/>
          <w:sz w:val="28"/>
          <w:szCs w:val="28"/>
        </w:rPr>
        <w:t xml:space="preserve"> Федерального закона 24.07.1998 № 124-ФЗ «Об основных гарантиях прав ребенка в Российской Федерации»</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Внести в приложение к постановлению</w:t>
      </w:r>
      <w:r>
        <w:rPr>
          <w:rFonts w:ascii="Times New Roman" w:hAnsi="Times New Roman"/>
          <w:bCs/>
          <w:sz w:val="28"/>
          <w:szCs w:val="28"/>
        </w:rPr>
        <w:t xml:space="preserve"> Правительства Камчатского края от </w:t>
      </w:r>
      <w:r>
        <w:rPr>
          <w:rFonts w:ascii="Times New Roman" w:hAnsi="Times New Roman"/>
          <w:b w:val="false"/>
          <w:bCs w:val="false"/>
          <w:color w:themeColor="text1"/>
          <w:sz w:val="28"/>
          <w:szCs w:val="28"/>
        </w:rPr>
        <w:t>02.12.2021 № 517-П «</w:t>
      </w:r>
      <w:r>
        <w:rPr>
          <w:rFonts w:cs="Times New Roman" w:ascii="Times New Roman" w:hAnsi="Times New Roman"/>
          <w:b w:val="false"/>
          <w:bCs w:val="false"/>
          <w:color w:themeColor="text1"/>
          <w:sz w:val="28"/>
          <w:szCs w:val="28"/>
        </w:rPr>
        <w:t xml:space="preserve">Об утверждении Положения </w:t>
      </w:r>
      <w:r>
        <w:rPr>
          <w:rFonts w:cs="Times New Roman" w:ascii="Times New Roman" w:hAnsi="Times New Roman"/>
          <w:b w:val="false"/>
          <w:bCs w:val="false"/>
          <w:color w:themeColor="text1"/>
          <w:sz w:val="28"/>
          <w:szCs w:val="28"/>
          <w:lang w:eastAsia="ru-RU"/>
        </w:rPr>
        <w:t xml:space="preserve">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изменение, изложив его в редакции согласно приложению к настоящему постановлению.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w:t>
      </w:r>
      <w:r>
        <w:rPr>
          <w:rFonts w:cs="Times New Roman" w:ascii="Times New Roman" w:hAnsi="Times New Roman"/>
          <w:sz w:val="28"/>
          <w:szCs w:val="28"/>
        </w:rPr>
        <w:t>Признать утратившим силу постановление Правительства Камчатского края от 10.07.2020 № 262-П «Об утверждении Порядка организации и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8"/>
          <w:szCs w:val="28"/>
        </w:rPr>
        <w:t>3. 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638"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68"/>
        <w:gridCol w:w="3544"/>
        <w:gridCol w:w="2526"/>
      </w:tblGrid>
      <w:tr>
        <w:trPr>
          <w:trHeight w:val="2220" w:hRule="atLeast"/>
        </w:trPr>
        <w:tc>
          <w:tcPr>
            <w:tcW w:w="356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526"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p>
    <w:p>
      <w:pPr>
        <w:pStyle w:val="Normal"/>
        <w:spacing w:before="0" w:after="160"/>
        <w:rPr>
          <w:rFonts w:ascii="Times New Roman" w:hAnsi="Times New Roman"/>
          <w:sz w:val="24"/>
          <w:highlight w:val="yellow"/>
        </w:rPr>
      </w:pPr>
      <w:r>
        <w:rPr>
          <w:rFonts w:ascii="Times New Roman" w:hAnsi="Times New Roman"/>
          <w:sz w:val="24"/>
          <w:highlight w:val="yellow"/>
        </w:rPr>
      </w:r>
      <w:r>
        <w:br w:type="page"/>
      </w:r>
    </w:p>
    <w:tbl>
      <w:tblPr>
        <w:tblStyle w:val="af0"/>
        <w:tblW w:w="963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7"/>
        <w:gridCol w:w="478"/>
        <w:gridCol w:w="478"/>
        <w:gridCol w:w="3667"/>
        <w:gridCol w:w="480"/>
        <w:gridCol w:w="1876"/>
        <w:gridCol w:w="486"/>
        <w:gridCol w:w="1693"/>
      </w:tblGrid>
      <w:tr>
        <w:trPr/>
        <w:tc>
          <w:tcPr>
            <w:tcW w:w="477" w:type="dxa"/>
            <w:tcBorders>
              <w:top w:val="nil"/>
              <w:left w:val="nil"/>
              <w:bottom w:val="nil"/>
              <w:right w:val="nil"/>
            </w:tcBorders>
          </w:tcPr>
          <w:p>
            <w:pPr>
              <w:pStyle w:val="Normal"/>
              <w:pageBreakBefore/>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pacing w:lineRule="auto" w:line="240" w:before="0" w:after="0"/>
              <w:ind w:left="8079" w:hanging="8079"/>
              <w:jc w:val="right"/>
              <w:rPr>
                <w:rFonts w:ascii="Times New Roman" w:hAnsi="Times New Roman"/>
                <w:sz w:val="28"/>
              </w:rPr>
            </w:pPr>
            <w:r>
              <w:rPr>
                <w:rFonts w:ascii="Times New Roman" w:hAnsi="Times New Roman"/>
                <w:sz w:val="28"/>
              </w:rPr>
            </w:r>
          </w:p>
        </w:tc>
        <w:tc>
          <w:tcPr>
            <w:tcW w:w="4535" w:type="dxa"/>
            <w:gridSpan w:val="4"/>
            <w:tcBorders>
              <w:top w:val="nil"/>
              <w:left w:val="nil"/>
              <w:bottom w:val="nil"/>
              <w:right w:val="nil"/>
            </w:tcBorders>
          </w:tcPr>
          <w:p>
            <w:pPr>
              <w:pStyle w:val="Normal"/>
              <w:widowControl w:val="fals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3667"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ascii="Times New Roman" w:hAnsi="Times New Roman"/>
                <w:sz w:val="28"/>
              </w:rPr>
            </w:r>
          </w:p>
        </w:tc>
        <w:tc>
          <w:tcPr>
            <w:tcW w:w="480"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76"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6"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693" w:type="dxa"/>
            <w:tcBorders>
              <w:top w:val="nil"/>
              <w:left w:val="nil"/>
              <w:bottom w:val="nil"/>
              <w:right w:val="nil"/>
            </w:tcBorders>
          </w:tcPr>
          <w:p>
            <w:pPr>
              <w:pStyle w:val="Normal"/>
              <w:widowControl w:val="fals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Положение</w:t>
      </w:r>
    </w:p>
    <w:p>
      <w:pPr>
        <w:pStyle w:val="Normal"/>
        <w:widowControl w:val="false"/>
        <w:tabs>
          <w:tab w:val="clear" w:pos="708"/>
          <w:tab w:val="left" w:pos="851" w:leader="none"/>
        </w:tabs>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Normal"/>
        <w:tabs>
          <w:tab w:val="clear" w:pos="708"/>
          <w:tab w:val="left" w:pos="851" w:leader="none"/>
        </w:tabs>
        <w:spacing w:lineRule="auto" w:line="240" w:before="0" w:after="0"/>
        <w:ind w:firstLine="851"/>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lear" w:pos="708"/>
          <w:tab w:val="left" w:pos="142" w:leader="none"/>
        </w:tabs>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1. Общие положения</w:t>
      </w:r>
    </w:p>
    <w:p>
      <w:pPr>
        <w:pStyle w:val="Normal"/>
        <w:widowControl w:val="false"/>
        <w:tabs>
          <w:tab w:val="clear" w:pos="708"/>
          <w:tab w:val="left" w:pos="851" w:leader="none"/>
        </w:tabs>
        <w:spacing w:lineRule="auto" w:line="240" w:before="0" w:after="0"/>
        <w:ind w:firstLine="851"/>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Настоящее Положение устанавливает порядок организации и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Pr>
          <w:rFonts w:cs="Times New Roman" w:ascii="Times New Roman" w:hAnsi="Times New Roman"/>
          <w:sz w:val="28"/>
          <w:szCs w:val="28"/>
          <w:lang w:eastAsia="ru-RU"/>
        </w:rPr>
        <w:t>в Камчатском крае</w:t>
      </w:r>
      <w:r>
        <w:rPr>
          <w:rFonts w:eastAsia="Times New Roman" w:cs="Times New Roman" w:ascii="Times New Roman" w:hAnsi="Times New Roman"/>
          <w:sz w:val="28"/>
          <w:szCs w:val="28"/>
          <w:lang w:eastAsia="ru-RU"/>
        </w:rPr>
        <w:t xml:space="preserve"> (далее – региональный государственный контроль).</w:t>
      </w:r>
    </w:p>
    <w:p>
      <w:pPr>
        <w:pStyle w:val="ListParagraph"/>
        <w:widowControl w:val="false"/>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Предметом регионального государственного контроля является соблюдение организациями отдыха детей и их оздоровления содержащихся в реестре организаций отдыха детей и их оздоровления в Камчатском крае (далее – контролируемые лица) требований к достоверности, актуальности и полноте сведений о них, представляемых для включения в указанный реестр (далее – обязательные требования).</w:t>
      </w:r>
    </w:p>
    <w:p>
      <w:pPr>
        <w:pStyle w:val="ListParagraph"/>
        <w:widowControl w:val="false"/>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Региональный государственный контроль осуществляется Министерством образования Камчатского края (далее – Министерство).</w:t>
      </w:r>
    </w:p>
    <w:p>
      <w:pPr>
        <w:pStyle w:val="ListParagraph"/>
        <w:widowControl w:val="false"/>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Должностными лицами Министерства, уполномоченными на принятие решений о проведении контрольных (надзорных) мероприятий при осуществлении регионального государственного контроля, являются Министр образования Камчатского края (далее – Министр), заместитель Министра (далее – уполномоченные должностные лица).</w:t>
      </w:r>
    </w:p>
    <w:p>
      <w:pPr>
        <w:pStyle w:val="ListParagraph"/>
        <w:widowControl w:val="false"/>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Должностными лицами, уполномоченными на осуществление регионального государственного контроля (далее – должностные лица Министерства), являются:</w:t>
      </w:r>
    </w:p>
    <w:p>
      <w:pPr>
        <w:pStyle w:val="ListParagraph"/>
        <w:numPr>
          <w:ilvl w:val="0"/>
          <w:numId w:val="2"/>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Министр;</w:t>
      </w:r>
    </w:p>
    <w:p>
      <w:pPr>
        <w:pStyle w:val="ListParagraph"/>
        <w:numPr>
          <w:ilvl w:val="0"/>
          <w:numId w:val="2"/>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начальник отдела воспитания, дополнительного образования и детского отдыха Министерства;</w:t>
      </w:r>
    </w:p>
    <w:p>
      <w:pPr>
        <w:pStyle w:val="ListParagraph"/>
        <w:numPr>
          <w:ilvl w:val="0"/>
          <w:numId w:val="2"/>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консультант отдела воспитания, дополнительного образования и детского отдыха Министерства.</w:t>
      </w:r>
    </w:p>
    <w:p>
      <w:pPr>
        <w:pStyle w:val="ListParagraph"/>
        <w:widowControl w:val="false"/>
        <w:numPr>
          <w:ilvl w:val="0"/>
          <w:numId w:val="1"/>
        </w:numPr>
        <w:tabs>
          <w:tab w:val="clear" w:pos="708"/>
          <w:tab w:val="left" w:pos="993" w:leader="none"/>
        </w:tabs>
        <w:spacing w:lineRule="auto" w:line="240" w:before="0" w:after="0"/>
        <w:ind w:left="0" w:firstLine="709"/>
        <w:contextualSpacing/>
        <w:jc w:val="both"/>
        <w:rPr>
          <w:rFonts w:ascii="Times New Roman" w:hAnsi="Times New Roman" w:cs="Times New Roman"/>
          <w:bCs/>
          <w:sz w:val="28"/>
          <w:szCs w:val="28"/>
          <w:lang w:eastAsia="ru-RU"/>
        </w:rPr>
      </w:pPr>
      <w:r>
        <w:rPr>
          <w:rFonts w:cs="Times New Roman" w:ascii="Times New Roman" w:hAnsi="Times New Roman"/>
          <w:sz w:val="28"/>
          <w:szCs w:val="28"/>
          <w:lang w:eastAsia="ru-RU"/>
        </w:rPr>
        <w:t xml:space="preserve">Объектами регионального государственного контроля являются деятельность, </w:t>
      </w:r>
      <w:r>
        <w:rPr>
          <w:rFonts w:cs="Times New Roman" w:ascii="Times New Roman" w:hAnsi="Times New Roman"/>
          <w:bCs/>
          <w:sz w:val="28"/>
          <w:szCs w:val="28"/>
          <w:lang w:eastAsia="ru-RU"/>
        </w:rPr>
        <w:t xml:space="preserve">действия (бездействие) </w:t>
      </w:r>
      <w:r>
        <w:rPr>
          <w:rFonts w:cs="Times New Roman" w:ascii="Times New Roman" w:hAnsi="Times New Roman"/>
          <w:sz w:val="28"/>
          <w:szCs w:val="28"/>
        </w:rPr>
        <w:t xml:space="preserve">контролируемых лиц, в рамках которых должны соблюдаться обязательные требования </w:t>
      </w:r>
      <w:r>
        <w:rPr>
          <w:rFonts w:cs="Times New Roman" w:ascii="Times New Roman" w:hAnsi="Times New Roman"/>
          <w:sz w:val="28"/>
          <w:szCs w:val="28"/>
          <w:lang w:eastAsia="ru-RU"/>
        </w:rPr>
        <w:t>(далее – объекты контроля).</w:t>
      </w:r>
    </w:p>
    <w:p>
      <w:pPr>
        <w:pStyle w:val="ListParagraph"/>
        <w:widowControl w:val="false"/>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lang w:eastAsia="ru-RU"/>
        </w:rPr>
        <w:t xml:space="preserve">Учет объектов контроля обеспечивается Министерством с использованием реестра </w:t>
      </w:r>
      <w:r>
        <w:rPr>
          <w:rFonts w:eastAsia="Times New Roman" w:cs="Times New Roman" w:ascii="Times New Roman" w:hAnsi="Times New Roman"/>
          <w:sz w:val="28"/>
          <w:szCs w:val="28"/>
          <w:lang w:eastAsia="ru-RU"/>
        </w:rPr>
        <w:t xml:space="preserve">в реестре организаций отдыха детей и их оздоровления </w:t>
      </w:r>
      <w:r>
        <w:rPr>
          <w:rFonts w:cs="Times New Roman" w:ascii="Times New Roman" w:hAnsi="Times New Roman"/>
          <w:sz w:val="28"/>
          <w:szCs w:val="28"/>
          <w:lang w:eastAsia="ru-RU"/>
        </w:rPr>
        <w:t>в Камчатском крае.</w:t>
      </w:r>
    </w:p>
    <w:p>
      <w:pPr>
        <w:pStyle w:val="ListParagraph"/>
        <w:widowControl w:val="false"/>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pPr>
        <w:pStyle w:val="ListParagraph"/>
        <w:widowControl w:val="false"/>
        <w:tabs>
          <w:tab w:val="clear" w:pos="708"/>
          <w:tab w:val="left" w:pos="851" w:leader="none"/>
          <w:tab w:val="left" w:pos="993" w:leader="none"/>
        </w:tabs>
        <w:spacing w:lineRule="auto" w:line="240" w:before="0" w:after="0"/>
        <w:ind w:left="709" w:hanging="0"/>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tabs>
          <w:tab w:val="clear" w:pos="708"/>
          <w:tab w:val="left" w:pos="426"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 Управление рисками причинения вреда (ущерба) охраняемым законом ценностям при осуществлении регионального государственного контроля</w:t>
      </w:r>
    </w:p>
    <w:p>
      <w:pPr>
        <w:pStyle w:val="Normal"/>
        <w:tabs>
          <w:tab w:val="clear" w:pos="708"/>
          <w:tab w:val="left" w:pos="851" w:leader="none"/>
        </w:tabs>
        <w:spacing w:lineRule="auto" w:line="240" w:before="0" w:after="0"/>
        <w:ind w:left="851"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tabs>
          <w:tab w:val="clear" w:pos="708"/>
          <w:tab w:val="left" w:pos="993"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 осуществлении регионального государственного контроля применяется система оценки и управления рисками причинения вреда (ущерба) </w:t>
      </w:r>
      <w:r>
        <w:rPr>
          <w:rFonts w:cs="Times New Roman" w:ascii="Times New Roman" w:hAnsi="Times New Roman"/>
          <w:sz w:val="28"/>
          <w:szCs w:val="28"/>
        </w:rPr>
        <w:t>охраняемым законом ценностям</w:t>
      </w:r>
      <w:r>
        <w:rPr>
          <w:rFonts w:cs="Times New Roman" w:ascii="Times New Roman" w:hAnsi="Times New Roman"/>
          <w:color w:val="000000"/>
          <w:sz w:val="28"/>
          <w:szCs w:val="28"/>
        </w:rPr>
        <w:t>.</w:t>
      </w:r>
    </w:p>
    <w:p>
      <w:pPr>
        <w:pStyle w:val="ListParagraph"/>
        <w:numPr>
          <w:ilvl w:val="0"/>
          <w:numId w:val="1"/>
        </w:numPr>
        <w:tabs>
          <w:tab w:val="clear" w:pos="708"/>
          <w:tab w:val="left" w:pos="993"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Министерство при осуществлении регионального государственного контроля относит объекты контроля к одной из следующих категорий риска причинения вреда (ущерба) о</w:t>
      </w:r>
      <w:r>
        <w:rPr>
          <w:rFonts w:cs="Times New Roman" w:ascii="Times New Roman" w:hAnsi="Times New Roman"/>
          <w:sz w:val="28"/>
          <w:szCs w:val="28"/>
        </w:rPr>
        <w:t xml:space="preserve">храняемым законом ценностям </w:t>
      </w:r>
      <w:r>
        <w:rPr>
          <w:rFonts w:cs="Times New Roman" w:ascii="Times New Roman" w:hAnsi="Times New Roman"/>
          <w:color w:val="000000"/>
          <w:sz w:val="28"/>
          <w:szCs w:val="28"/>
        </w:rPr>
        <w:t>(далее – категории риска):</w:t>
      </w:r>
    </w:p>
    <w:p>
      <w:pPr>
        <w:pStyle w:val="ListParagraph"/>
        <w:numPr>
          <w:ilvl w:val="0"/>
          <w:numId w:val="3"/>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средний риск;</w:t>
      </w:r>
    </w:p>
    <w:p>
      <w:pPr>
        <w:pStyle w:val="ListParagraph"/>
        <w:numPr>
          <w:ilvl w:val="0"/>
          <w:numId w:val="3"/>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умеренный риск;</w:t>
      </w:r>
    </w:p>
    <w:p>
      <w:pPr>
        <w:pStyle w:val="ListParagraph"/>
        <w:numPr>
          <w:ilvl w:val="0"/>
          <w:numId w:val="3"/>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низкий риск.</w:t>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Отнесение объектов контроля к определенной категории риска осуществляется на основании критериев отнесения объектов контроля к категориям риска согласно приложению 1 к настоящему Пол</w:t>
      </w:r>
      <w:r>
        <w:rPr>
          <w:rFonts w:cs="Times New Roman" w:ascii="Times New Roman" w:hAnsi="Times New Roman"/>
          <w:sz w:val="28"/>
          <w:szCs w:val="28"/>
        </w:rPr>
        <w:t>ожению (</w:t>
      </w:r>
      <w:r>
        <w:rPr>
          <w:rFonts w:cs="Times New Roman" w:ascii="Times New Roman" w:hAnsi="Times New Roman"/>
          <w:color w:val="000000"/>
          <w:sz w:val="28"/>
          <w:szCs w:val="28"/>
        </w:rPr>
        <w:t>далее – критерии риска).</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Перечни объектов контроля, которым присвоены категории риска, утверждаются приказом Министерства и содержат следующую информацию:</w:t>
      </w:r>
    </w:p>
    <w:p>
      <w:pPr>
        <w:pStyle w:val="ListParagraph"/>
        <w:numPr>
          <w:ilvl w:val="0"/>
          <w:numId w:val="4"/>
        </w:numPr>
        <w:shd w:val="clear" w:color="auto" w:fill="FFFFFF"/>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полное наименование контролируемого лица, деятельности которых присвоена категория риска;</w:t>
      </w:r>
    </w:p>
    <w:p>
      <w:pPr>
        <w:pStyle w:val="ListParagraph"/>
        <w:numPr>
          <w:ilvl w:val="0"/>
          <w:numId w:val="4"/>
        </w:numPr>
        <w:shd w:val="clear" w:color="auto" w:fill="FFFFFF"/>
        <w:tabs>
          <w:tab w:val="clear" w:pos="708"/>
          <w:tab w:val="left" w:pos="567" w:leader="none"/>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индивидуальный номер налогоплательщика;</w:t>
      </w:r>
    </w:p>
    <w:p>
      <w:pPr>
        <w:pStyle w:val="ListParagraph"/>
        <w:numPr>
          <w:ilvl w:val="0"/>
          <w:numId w:val="4"/>
        </w:numPr>
        <w:shd w:val="clear" w:color="auto" w:fill="FFFFFF"/>
        <w:tabs>
          <w:tab w:val="clear" w:pos="708"/>
          <w:tab w:val="left" w:pos="567" w:leader="none"/>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юридический и фактический адрес объекта контроля;</w:t>
      </w:r>
    </w:p>
    <w:p>
      <w:pPr>
        <w:pStyle w:val="ListParagraph"/>
        <w:numPr>
          <w:ilvl w:val="0"/>
          <w:numId w:val="4"/>
        </w:numPr>
        <w:shd w:val="clear" w:color="auto" w:fill="FFFFFF"/>
        <w:tabs>
          <w:tab w:val="clear" w:pos="708"/>
          <w:tab w:val="left" w:pos="567" w:leader="none"/>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highlight w:val="white"/>
        </w:rPr>
        <w:t xml:space="preserve">указание на категорию </w:t>
      </w:r>
      <w:r>
        <w:rPr>
          <w:rFonts w:cs="Times New Roman" w:ascii="Times New Roman" w:hAnsi="Times New Roman"/>
          <w:sz w:val="28"/>
          <w:szCs w:val="28"/>
        </w:rPr>
        <w:t>риска, а также сведения, на основании которых было принято решение об отнесении объекта контроля к категории риска.</w:t>
      </w:r>
    </w:p>
    <w:p>
      <w:pPr>
        <w:pStyle w:val="ListParagraph"/>
        <w:numPr>
          <w:ilvl w:val="0"/>
          <w:numId w:val="1"/>
        </w:numPr>
        <w:shd w:val="clear" w:color="auto" w:fill="FFFFFF"/>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rPr>
        <w:t xml:space="preserve">Перечни объектов контроля, которым присвоены категории риска, размещаются </w:t>
      </w:r>
      <w:r>
        <w:rPr>
          <w:rFonts w:cs="Times New Roman" w:ascii="Times New Roman" w:hAnsi="Times New Roman"/>
          <w:sz w:val="28"/>
          <w:szCs w:val="28"/>
          <w:lang w:eastAsia="ru-RU"/>
        </w:rPr>
        <w:t>на официальном сайте исполнительных органов государственной власти Камчатского края в информационно-коммуникационной сети «Интернет» на странице Министерства во вкладке «</w:t>
      </w:r>
      <w:r>
        <w:rPr>
          <w:rFonts w:cs="Times New Roman" w:ascii="Times New Roman" w:hAnsi="Times New Roman"/>
          <w:sz w:val="28"/>
          <w:szCs w:val="28"/>
        </w:rPr>
        <w:t xml:space="preserve">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Pr>
          <w:rFonts w:cs="Times New Roman" w:ascii="Times New Roman" w:hAnsi="Times New Roman"/>
          <w:sz w:val="28"/>
          <w:szCs w:val="28"/>
          <w:lang w:eastAsia="ru-RU"/>
        </w:rPr>
        <w:t>в Камчатском крае» (далее − официальная страница Министерства).</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w:t>
      </w:r>
      <w:r>
        <w:rPr>
          <w:rFonts w:cs="Times New Roman" w:ascii="Times New Roman" w:hAnsi="Times New Roman"/>
          <w:sz w:val="28"/>
          <w:szCs w:val="28"/>
          <w:shd w:fill="FFFFFF" w:val="clear"/>
        </w:rPr>
        <w:t xml:space="preserve">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w:t>
      </w:r>
      <w:r>
        <w:rPr>
          <w:rFonts w:cs="Times New Roman" w:ascii="Times New Roman" w:hAnsi="Times New Roman"/>
          <w:sz w:val="28"/>
          <w:szCs w:val="28"/>
          <w:lang w:eastAsia="ru-RU"/>
        </w:rPr>
        <w:t>– один раз в 3 года.</w:t>
      </w:r>
    </w:p>
    <w:p>
      <w:pPr>
        <w:pStyle w:val="ListParagraph"/>
        <w:numPr>
          <w:ilvl w:val="0"/>
          <w:numId w:val="1"/>
        </w:numPr>
        <w:tabs>
          <w:tab w:val="clear" w:pos="708"/>
          <w:tab w:val="left" w:pos="851" w:leader="none"/>
          <w:tab w:val="left" w:pos="1134" w:leader="none"/>
          <w:tab w:val="left" w:pos="1418"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В отношении объектов </w:t>
      </w:r>
      <w:r>
        <w:rPr>
          <w:rFonts w:cs="Times New Roman" w:ascii="Times New Roman" w:hAnsi="Times New Roman"/>
          <w:color w:val="000000"/>
          <w:sz w:val="28"/>
          <w:szCs w:val="28"/>
        </w:rPr>
        <w:t>контроля, отнесенных к категории низкого риска, плановые проверки не проводятся.</w:t>
      </w:r>
    </w:p>
    <w:p>
      <w:pPr>
        <w:pStyle w:val="ListParagraph"/>
        <w:numPr>
          <w:ilvl w:val="0"/>
          <w:numId w:val="1"/>
        </w:numPr>
        <w:tabs>
          <w:tab w:val="clear" w:pos="708"/>
          <w:tab w:val="left" w:pos="851" w:leader="none"/>
          <w:tab w:val="left" w:pos="1134" w:leader="none"/>
          <w:tab w:val="left" w:pos="1418"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Для определения необходимости проведения внеплановых проверок используются индикаторы риска нарушения обязательных требований, перечень которых определен в приложении 2 к настоящему Положению.</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 Профилактика рисков причинения вреда (ущерба) охраняемым законом ценностям</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 xml:space="preserve">Программа профилактики рисков причинения вреда (ущерба) охраняемым законом ценностям (далее – программа профилактики) </w:t>
      </w:r>
      <w:r>
        <w:rPr>
          <w:rFonts w:cs="Times New Roman" w:ascii="Times New Roman" w:hAnsi="Times New Roman"/>
          <w:sz w:val="28"/>
          <w:szCs w:val="28"/>
        </w:rPr>
        <w:t>составляется на 1 год и утверждается приказом Министерства ежегодно до 20 декабря года, предшествующего году проведения проверочных мероприятий.</w:t>
      </w:r>
    </w:p>
    <w:p>
      <w:pPr>
        <w:pStyle w:val="ListParagraph"/>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 xml:space="preserve">Программа профилактики размещается </w:t>
      </w:r>
      <w:r>
        <w:rPr>
          <w:rFonts w:cs="Times New Roman" w:ascii="Times New Roman" w:hAnsi="Times New Roman"/>
          <w:sz w:val="28"/>
          <w:szCs w:val="28"/>
          <w:lang w:eastAsia="ru-RU"/>
        </w:rPr>
        <w:t xml:space="preserve">на официальной странице Министерства </w:t>
      </w:r>
      <w:r>
        <w:rPr>
          <w:rFonts w:cs="Times New Roman" w:ascii="Times New Roman" w:hAnsi="Times New Roman"/>
          <w:sz w:val="28"/>
          <w:szCs w:val="28"/>
        </w:rPr>
        <w:t>в течение 5 дней со дня утверждения.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Проект программы профилактики подлежит общественному обсуждению, которое проводится в соответствии с </w:t>
      </w:r>
      <w:hyperlink r:id="rId3">
        <w:r>
          <w:rPr>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Министерство проводит следующие профилактические мероприятия:</w:t>
      </w:r>
    </w:p>
    <w:p>
      <w:pPr>
        <w:pStyle w:val="ListParagraph"/>
        <w:numPr>
          <w:ilvl w:val="0"/>
          <w:numId w:val="5"/>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информирование;</w:t>
      </w:r>
    </w:p>
    <w:p>
      <w:pPr>
        <w:pStyle w:val="ListParagraph"/>
        <w:numPr>
          <w:ilvl w:val="0"/>
          <w:numId w:val="5"/>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обобщение правоприменительной практики;</w:t>
      </w:r>
    </w:p>
    <w:p>
      <w:pPr>
        <w:pStyle w:val="ListParagraph"/>
        <w:numPr>
          <w:ilvl w:val="0"/>
          <w:numId w:val="5"/>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объявление предостережения;</w:t>
      </w:r>
    </w:p>
    <w:p>
      <w:pPr>
        <w:pStyle w:val="ListParagraph"/>
        <w:numPr>
          <w:ilvl w:val="0"/>
          <w:numId w:val="5"/>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консультирование;</w:t>
      </w:r>
    </w:p>
    <w:p>
      <w:pPr>
        <w:pStyle w:val="ListParagraph"/>
        <w:numPr>
          <w:ilvl w:val="0"/>
          <w:numId w:val="5"/>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профилактический визит.</w:t>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контролируемых лиц и иных заинтересованных лиц по вопросам соблюдения обязательных требований осуществляется Министерством в порядке, предусмотренном статьей </w:t>
      </w:r>
      <w:r>
        <w:rPr>
          <w:rFonts w:cs="Times New Roman" w:ascii="Times New Roman" w:hAnsi="Times New Roman"/>
          <w:color w:val="000000"/>
          <w:sz w:val="28"/>
          <w:szCs w:val="28"/>
        </w:rPr>
        <w:t xml:space="preserve">46 </w:t>
      </w:r>
      <w:r>
        <w:rPr>
          <w:rFonts w:cs="Times New Roman"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 (</w:t>
      </w:r>
      <w:r>
        <w:rPr>
          <w:rFonts w:cs="Times New Roman" w:ascii="Times New Roman" w:hAnsi="Times New Roman"/>
          <w:color w:val="000000"/>
          <w:sz w:val="28"/>
          <w:szCs w:val="28"/>
        </w:rPr>
        <w:t xml:space="preserve">далее – Федеральный закон </w:t>
      </w:r>
      <w:r>
        <w:rPr>
          <w:rFonts w:cs="Times New Roman" w:ascii="Times New Roman" w:hAnsi="Times New Roman"/>
          <w:sz w:val="28"/>
          <w:szCs w:val="28"/>
        </w:rPr>
        <w:t>№ 248-ФЗ).</w:t>
      </w:r>
      <w:bookmarkStart w:id="3" w:name="bookmark=id.gjdgxs"/>
      <w:bookmarkEnd w:id="3"/>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Обобщение правоприменительной практики проводится Министерством в соответствии со </w:t>
      </w:r>
      <w:hyperlink r:id="rId4">
        <w:r>
          <w:rPr>
            <w:rFonts w:cs="Times New Roman" w:ascii="Times New Roman" w:hAnsi="Times New Roman"/>
            <w:sz w:val="28"/>
            <w:szCs w:val="28"/>
          </w:rPr>
          <w:t>статьей 47</w:t>
        </w:r>
      </w:hyperlink>
      <w:r>
        <w:rPr>
          <w:rFonts w:cs="Times New Roman" w:ascii="Times New Roman" w:hAnsi="Times New Roman"/>
          <w:sz w:val="28"/>
          <w:szCs w:val="28"/>
        </w:rPr>
        <w:t xml:space="preserve"> Федерального закона № 248-ФЗ.</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По итогам обобщения правоприменительной практики Министерство ежегодно не позднее 1 марта года, следующего за отчетным, утверждает своим приказом доклад, содержащий результаты </w:t>
      </w:r>
      <w:r>
        <w:rPr>
          <w:rFonts w:cs="Times New Roman" w:ascii="Times New Roman" w:hAnsi="Times New Roman"/>
          <w:sz w:val="28"/>
          <w:szCs w:val="28"/>
          <w:shd w:fill="FFFFFF" w:val="clear"/>
        </w:rPr>
        <w:t>обобщения правоприменительной практики</w:t>
      </w:r>
      <w:r>
        <w:rPr>
          <w:rFonts w:cs="Times New Roman" w:ascii="Times New Roman" w:hAnsi="Times New Roman"/>
          <w:sz w:val="28"/>
          <w:szCs w:val="28"/>
        </w:rPr>
        <w:t xml:space="preserve"> Министерства (далее – доклад о правоприменительной практике).</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Доклад о правоприменительной практике размещается на официальной странице Министерства в течение 10 рабочих дней со дня его утверждения.</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sz w:val="28"/>
          <w:szCs w:val="28"/>
        </w:rPr>
        <w:t xml:space="preserve">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соответствии со </w:t>
      </w:r>
      <w:hyperlink r:id="rId5">
        <w:r>
          <w:rPr>
            <w:rFonts w:cs="Times New Roman" w:ascii="Times New Roman" w:hAnsi="Times New Roman"/>
            <w:sz w:val="28"/>
            <w:szCs w:val="28"/>
          </w:rPr>
          <w:t>статьей 49</w:t>
        </w:r>
      </w:hyperlink>
      <w:r>
        <w:rPr>
          <w:rFonts w:cs="Times New Roman" w:ascii="Times New Roman" w:hAnsi="Times New Roman"/>
          <w:sz w:val="28"/>
          <w:szCs w:val="28"/>
        </w:rPr>
        <w:t xml:space="preserve"> Федерального закона № 248-ФЗ.</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Контролируемое лицо в течение 10 рабочих дней со дня получения предостережения вправе подать в Министерство возражение в отношении предостережения (далее – возражение).</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sz w:val="28"/>
          <w:szCs w:val="28"/>
        </w:rPr>
        <w:t>Возражение направляется контролируемым лицом в бумажном виде почтовым отправлением, либо в виде электронного документа на указанный в предостережении адрес электронной почты Министерства, либо иными указанными в предостережении способами.</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sz w:val="28"/>
          <w:szCs w:val="28"/>
        </w:rPr>
        <w:t>В возражении указываются:</w:t>
      </w:r>
    </w:p>
    <w:p>
      <w:pPr>
        <w:pStyle w:val="NoSpacing"/>
        <w:numPr>
          <w:ilvl w:val="0"/>
          <w:numId w:val="6"/>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наименование контролируемого лица;</w:t>
      </w:r>
    </w:p>
    <w:p>
      <w:pPr>
        <w:pStyle w:val="NoSpacing"/>
        <w:numPr>
          <w:ilvl w:val="0"/>
          <w:numId w:val="6"/>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идентификационный номер налогоплательщика;</w:t>
      </w:r>
    </w:p>
    <w:p>
      <w:pPr>
        <w:pStyle w:val="NoSpacing"/>
        <w:numPr>
          <w:ilvl w:val="0"/>
          <w:numId w:val="6"/>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дата и номер предостережения, направленного в адрес контролируемого лица;</w:t>
      </w:r>
    </w:p>
    <w:p>
      <w:pPr>
        <w:pStyle w:val="NoSpacing"/>
        <w:numPr>
          <w:ilvl w:val="0"/>
          <w:numId w:val="6"/>
        </w:numPr>
        <w:tabs>
          <w:tab w:val="clear" w:pos="708"/>
          <w:tab w:val="left" w:pos="993" w:leader="none"/>
        </w:tabs>
        <w:ind w:left="0" w:firstLine="709"/>
        <w:jc w:val="both"/>
        <w:rPr>
          <w:rFonts w:ascii="Times New Roman" w:hAnsi="Times New Roman" w:cs="Times New Roman"/>
          <w:color w:val="000000"/>
          <w:sz w:val="28"/>
          <w:szCs w:val="28"/>
        </w:rPr>
      </w:pPr>
      <w:r>
        <w:rPr>
          <w:rFonts w:cs="Times New Roman" w:ascii="Times New Roman" w:hAnsi="Times New Roman"/>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Контролируемое лицо вправе приложить к возражению копии документов, подтверждающих обоснованность позиции в отношении указанных в предостережении действий (бездействия) контролируемого лица.</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Министерство рассматривает возражение и по итогам рассмотрения направляет ответ контролируемому лицу в течение 20 рабочих дней со дня получения возражения.</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Должностные лица Министерства осуществляют консультирование контролируемых лиц и их представителей:</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bCs/>
          <w:sz w:val="28"/>
          <w:szCs w:val="28"/>
        </w:rPr>
        <w:t>1)</w:t>
      </w:r>
      <w:r>
        <w:rPr>
          <w:rFonts w:cs="Times New Roman" w:ascii="Times New Roman" w:hAnsi="Times New Roman"/>
          <w:sz w:val="28"/>
          <w:szCs w:val="28"/>
        </w:rPr>
        <w:t xml:space="preserve"> в виде устных разъяснений на личном приеме, по телефону, посредством видео-конференц-связи;</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bCs/>
          <w:sz w:val="28"/>
          <w:szCs w:val="28"/>
        </w:rPr>
        <w:t>2)</w:t>
      </w:r>
      <w:r>
        <w:rPr>
          <w:rFonts w:cs="Times New Roman" w:ascii="Times New Roman" w:hAnsi="Times New Roman"/>
          <w:sz w:val="28"/>
          <w:szCs w:val="28"/>
        </w:rPr>
        <w:t xml:space="preserve"> посредством размещения на </w:t>
      </w:r>
      <w:r>
        <w:rPr>
          <w:rFonts w:cs="Times New Roman" w:ascii="Times New Roman" w:hAnsi="Times New Roman"/>
          <w:sz w:val="28"/>
          <w:szCs w:val="28"/>
          <w:lang w:eastAsia="ru-RU"/>
        </w:rPr>
        <w:t>официальной странице Министерства</w:t>
      </w:r>
      <w:r>
        <w:rPr>
          <w:rFonts w:cs="Times New Roman" w:ascii="Times New Roman" w:hAnsi="Times New Roman"/>
          <w:sz w:val="28"/>
          <w:szCs w:val="28"/>
        </w:rPr>
        <w:t xml:space="preserve"> письменного разъяснения по однотипным обращениям контролируемых лиц.</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регионального государственного контроля, в том числе:</w:t>
      </w:r>
    </w:p>
    <w:p>
      <w:pPr>
        <w:pStyle w:val="ListParagraph"/>
        <w:numPr>
          <w:ilvl w:val="0"/>
          <w:numId w:val="7"/>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наличие и (или) содержание обязательных требований;</w:t>
      </w:r>
    </w:p>
    <w:p>
      <w:pPr>
        <w:pStyle w:val="ListParagraph"/>
        <w:numPr>
          <w:ilvl w:val="0"/>
          <w:numId w:val="7"/>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порядок выполнения обязательных требований;</w:t>
      </w:r>
    </w:p>
    <w:p>
      <w:pPr>
        <w:pStyle w:val="ListParagraph"/>
        <w:numPr>
          <w:ilvl w:val="0"/>
          <w:numId w:val="7"/>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порядок и периодичности проведения контрольных (надзорных) мероприятий;</w:t>
      </w:r>
    </w:p>
    <w:p>
      <w:pPr>
        <w:pStyle w:val="ListParagraph"/>
        <w:numPr>
          <w:ilvl w:val="0"/>
          <w:numId w:val="7"/>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порядок принятия решений по итогам контрольных (надзорных) мероприятий;</w:t>
      </w:r>
    </w:p>
    <w:p>
      <w:pPr>
        <w:pStyle w:val="ListParagraph"/>
        <w:numPr>
          <w:ilvl w:val="0"/>
          <w:numId w:val="7"/>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порядок обжалования решений Министерства, </w:t>
      </w:r>
      <w:r>
        <w:rPr>
          <w:rFonts w:cs="Times New Roman" w:ascii="Times New Roman" w:hAnsi="Times New Roman"/>
          <w:bCs/>
          <w:kern w:val="2"/>
          <w:sz w:val="28"/>
          <w:szCs w:val="28"/>
          <w:lang w:eastAsia="ru-RU"/>
        </w:rPr>
        <w:t>действий (бездействия) должностных лиц Министерства, осуществляющих региональный государственный контроль.</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shd w:fill="FFFFFF" w:val="clear"/>
        </w:rPr>
        <w:t>По итогам консультирования информация в письменной форме контролируемым лицам и их представителям не предоставляется</w:t>
      </w:r>
      <w:r>
        <w:rPr>
          <w:rFonts w:cs="Times New Roman" w:ascii="Times New Roman" w:hAnsi="Times New Roman"/>
          <w:sz w:val="28"/>
          <w:szCs w:val="28"/>
          <w:shd w:fill="FFFFFF" w:val="clear"/>
        </w:rPr>
        <w:t>.</w:t>
        <w:br/>
        <w:t xml:space="preserve">Контролируемое лицо вправе направить запрос о предоставлении письменного ответа в сроки, установленные Федеральным </w:t>
      </w:r>
      <w:r>
        <w:fldChar w:fldCharType="begin"/>
      </w:r>
      <w:r>
        <w:rPr>
          <w:sz w:val="28"/>
          <w:shd w:fill="FFFFFF" w:val="clear"/>
          <w:szCs w:val="28"/>
          <w:rFonts w:cs="Times New Roman" w:ascii="Times New Roman" w:hAnsi="Times New Roman"/>
        </w:rPr>
        <w:instrText xml:space="preserve"> HYPERLINK "http://www.consultant.ru/document/cons_doc_LAW_59999/23fb391f3632e3f68a11e40c5a7711f3513cc674/" \l "dst100069"</w:instrText>
      </w:r>
      <w:r>
        <w:rPr>
          <w:sz w:val="28"/>
          <w:shd w:fill="FFFFFF" w:val="clear"/>
          <w:szCs w:val="28"/>
          <w:rFonts w:cs="Times New Roman" w:ascii="Times New Roman" w:hAnsi="Times New Roman"/>
        </w:rPr>
        <w:fldChar w:fldCharType="separate"/>
      </w:r>
      <w:r>
        <w:rPr>
          <w:rFonts w:cs="Times New Roman" w:ascii="Times New Roman" w:hAnsi="Times New Roman"/>
          <w:sz w:val="28"/>
          <w:szCs w:val="28"/>
          <w:shd w:fill="FFFFFF" w:val="clear"/>
        </w:rPr>
        <w:t>законом</w:t>
      </w:r>
      <w:r>
        <w:rPr>
          <w:sz w:val="28"/>
          <w:shd w:fill="FFFFFF" w:val="clear"/>
          <w:szCs w:val="28"/>
          <w:rFonts w:cs="Times New Roman" w:ascii="Times New Roman" w:hAnsi="Times New Roman"/>
        </w:rPr>
        <w:fldChar w:fldCharType="end"/>
      </w:r>
      <w:r>
        <w:rPr>
          <w:rFonts w:cs="Times New Roman" w:ascii="Times New Roman" w:hAnsi="Times New Roman"/>
          <w:sz w:val="28"/>
          <w:szCs w:val="28"/>
          <w:shd w:fill="FFFFFF" w:val="clear"/>
        </w:rPr>
        <w:t xml:space="preserve"> от 02.05.2006 № 59-ФЗ «О порядке рассмотрения обращений граждан Российской Федерации»</w:t>
      </w:r>
      <w:r>
        <w:rPr>
          <w:rFonts w:cs="Times New Roman" w:ascii="Times New Roman" w:hAnsi="Times New Roman"/>
          <w:sz w:val="28"/>
          <w:szCs w:val="28"/>
        </w:rPr>
        <w:t>.</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Министерства, иных участников контрольного мероприятия. </w:t>
      </w:r>
      <w:bookmarkStart w:id="4" w:name="dst100561"/>
      <w:bookmarkEnd w:id="4"/>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w:t>
      </w:r>
      <w:hyperlink r:id="rId6">
        <w:r>
          <w:rPr>
            <w:rFonts w:cs="Times New Roman" w:ascii="Times New Roman" w:hAnsi="Times New Roman"/>
            <w:sz w:val="28"/>
            <w:szCs w:val="28"/>
          </w:rPr>
          <w:t>статьей 52</w:t>
        </w:r>
      </w:hyperlink>
      <w:r>
        <w:rPr>
          <w:rFonts w:cs="Times New Roman" w:ascii="Times New Roman" w:hAnsi="Times New Roman"/>
          <w:sz w:val="28"/>
          <w:szCs w:val="28"/>
        </w:rPr>
        <w:t xml:space="preserve"> Федерального закона № 248-ФЗ.</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Обязательные профилактические визиты проводятся в отношении контролируемых лиц, впервые приступающих к осуществлению деятельности в сфере организации отдыха и оздоровления детей и включенных в реестр организаций отдыха детей и их оздоровления </w:t>
      </w:r>
      <w:r>
        <w:rPr>
          <w:rFonts w:cs="Times New Roman" w:ascii="Times New Roman" w:hAnsi="Times New Roman"/>
          <w:sz w:val="28"/>
          <w:szCs w:val="28"/>
          <w:lang w:eastAsia="ru-RU"/>
        </w:rPr>
        <w:t>в Камчатском крае</w:t>
      </w:r>
      <w:r>
        <w:rPr>
          <w:rFonts w:cs="Times New Roman" w:ascii="Times New Roman" w:hAnsi="Times New Roman"/>
          <w:sz w:val="28"/>
          <w:szCs w:val="28"/>
        </w:rPr>
        <w:t>, в срок не позднее чем в течение 1 года с момента начала такой деятельности.</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Министерство не позднее чем за 3 рабочих дня до даты его проведения.</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проведения обязательного профилактического визита составляет 1 рабочий день.</w:t>
      </w:r>
    </w:p>
    <w:p>
      <w:pPr>
        <w:pStyle w:val="Normal"/>
        <w:tabs>
          <w:tab w:val="clear" w:pos="708"/>
          <w:tab w:val="left" w:pos="851"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w:t>
      </w:r>
      <w:r>
        <w:rPr>
          <w:rFonts w:cs="Times New Roman" w:ascii="Times New Roman" w:hAnsi="Times New Roman"/>
          <w:sz w:val="28"/>
          <w:szCs w:val="28"/>
          <w:lang w:eastAsia="ru-RU"/>
        </w:rPr>
        <w:t>уполномоченному должностному лицу</w:t>
      </w:r>
      <w:r>
        <w:rPr>
          <w:rFonts w:cs="Times New Roman" w:ascii="Times New Roman" w:hAnsi="Times New Roman"/>
          <w:sz w:val="28"/>
          <w:szCs w:val="28"/>
        </w:rPr>
        <w:t xml:space="preserve"> для принятия решения о проведении контрольных (надзорных) мероприятий.</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4. Осуществление регионального государственного контроля </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bCs/>
          <w:sz w:val="28"/>
          <w:szCs w:val="28"/>
        </w:rPr>
      </w:pPr>
      <w:r>
        <w:rPr>
          <w:rFonts w:cs="Times New Roman" w:ascii="Times New Roman" w:hAnsi="Times New Roman"/>
          <w:sz w:val="28"/>
          <w:szCs w:val="28"/>
        </w:rPr>
        <w:t>Плановые к</w:t>
      </w:r>
      <w:r>
        <w:rPr>
          <w:rFonts w:cs="Times New Roman" w:ascii="Times New Roman" w:hAnsi="Times New Roman"/>
          <w:bCs/>
          <w:sz w:val="28"/>
          <w:szCs w:val="28"/>
        </w:rPr>
        <w:t>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органами прокуратуры.</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bCs/>
          <w:sz w:val="28"/>
          <w:szCs w:val="28"/>
        </w:rPr>
      </w:pPr>
      <w:r>
        <w:rPr>
          <w:rFonts w:cs="Times New Roman" w:ascii="Times New Roman" w:hAnsi="Times New Roman"/>
          <w:bCs/>
          <w:sz w:val="28"/>
          <w:szCs w:val="28"/>
        </w:rPr>
        <w:t xml:space="preserve">В решении о проведении контрольного (надзорного) мероприятия указываются сведения, установленные частью 1 статьи 64 </w:t>
      </w:r>
      <w:r>
        <w:rPr>
          <w:rFonts w:cs="Times New Roman" w:ascii="Times New Roman" w:hAnsi="Times New Roman"/>
          <w:sz w:val="28"/>
          <w:szCs w:val="28"/>
        </w:rPr>
        <w:t>Федерального закона № 248-ФЗ, а также срок составления акта по результатам контрольного (надзорного) мероприятия.</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bCs/>
          <w:sz w:val="28"/>
          <w:szCs w:val="28"/>
        </w:rPr>
      </w:pPr>
      <w:r>
        <w:rPr>
          <w:rFonts w:cs="Times New Roman" w:ascii="Times New Roman" w:hAnsi="Times New Roman"/>
          <w:sz w:val="28"/>
          <w:szCs w:val="28"/>
        </w:rPr>
        <w:t>Региональный государственный контроль осуществляется посредством проведения документарной проверки.</w:t>
      </w:r>
      <w:bookmarkStart w:id="5" w:name="Par0"/>
      <w:bookmarkEnd w:id="5"/>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bCs/>
          <w:sz w:val="28"/>
          <w:szCs w:val="28"/>
        </w:rPr>
      </w:pPr>
      <w:r>
        <w:rPr>
          <w:rFonts w:cs="Times New Roman" w:ascii="Times New Roman" w:hAnsi="Times New Roman"/>
          <w:sz w:val="28"/>
          <w:szCs w:val="28"/>
        </w:rPr>
        <w:t>Внеплановая документарная проверка проводится без согласования с органами прокуратуры.</w:t>
      </w:r>
    </w:p>
    <w:p>
      <w:pPr>
        <w:pStyle w:val="ListParagraph"/>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bCs/>
          <w:sz w:val="28"/>
          <w:szCs w:val="28"/>
        </w:rPr>
      </w:pPr>
      <w:r>
        <w:rPr>
          <w:rFonts w:cs="Times New Roman" w:ascii="Times New Roman" w:hAnsi="Times New Roman"/>
          <w:sz w:val="28"/>
          <w:szCs w:val="28"/>
        </w:rPr>
        <w:t xml:space="preserve">Внеплановая документарная проверка проводится по основаниям, предусмотренным </w:t>
      </w:r>
      <w:hyperlink r:id="rId7">
        <w:r>
          <w:rPr>
            <w:rFonts w:cs="Times New Roman" w:ascii="Times New Roman" w:hAnsi="Times New Roman"/>
            <w:sz w:val="28"/>
            <w:szCs w:val="28"/>
          </w:rPr>
          <w:t>пунктами 1</w:t>
        </w:r>
      </w:hyperlink>
      <w:r>
        <w:rPr>
          <w:rFonts w:cs="Times New Roman" w:ascii="Times New Roman" w:hAnsi="Times New Roman"/>
          <w:sz w:val="28"/>
          <w:szCs w:val="28"/>
        </w:rPr>
        <w:t xml:space="preserve">, </w:t>
      </w:r>
      <w:hyperlink r:id="rId8">
        <w:r>
          <w:rPr>
            <w:rFonts w:cs="Times New Roman" w:ascii="Times New Roman" w:hAnsi="Times New Roman"/>
            <w:sz w:val="28"/>
            <w:szCs w:val="28"/>
          </w:rPr>
          <w:t>3</w:t>
        </w:r>
      </w:hyperlink>
      <w:r>
        <w:rPr>
          <w:rFonts w:cs="Times New Roman" w:ascii="Times New Roman" w:hAnsi="Times New Roman"/>
          <w:sz w:val="28"/>
          <w:szCs w:val="28"/>
        </w:rPr>
        <w:t>–</w:t>
      </w:r>
      <w:hyperlink r:id="rId9">
        <w:r>
          <w:rPr>
            <w:rFonts w:cs="Times New Roman" w:ascii="Times New Roman" w:hAnsi="Times New Roman"/>
            <w:sz w:val="28"/>
            <w:szCs w:val="28"/>
          </w:rPr>
          <w:t>6 части 1 статьи 57</w:t>
        </w:r>
      </w:hyperlink>
      <w:r>
        <w:rPr>
          <w:rFonts w:cs="Times New Roman" w:ascii="Times New Roman" w:hAnsi="Times New Roman"/>
          <w:sz w:val="28"/>
          <w:szCs w:val="28"/>
        </w:rPr>
        <w:t xml:space="preserve"> Федерального закона </w:t>
        <w:br/>
        <w:t>№ 248-ФЗ.</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bCs/>
          <w:sz w:val="28"/>
          <w:szCs w:val="28"/>
        </w:rPr>
      </w:pPr>
      <w:r>
        <w:rPr>
          <w:rFonts w:cs="Times New Roman" w:ascii="Times New Roman" w:hAnsi="Times New Roman"/>
          <w:sz w:val="28"/>
          <w:szCs w:val="28"/>
        </w:rPr>
        <w:t>Индивидуальный предприниматель, являющийся контролируемым лицом, вправе представить в Министерство заявление о невозможности присутствия при проведении контрольного (надзорного) мероприятия в следующих случаях:</w:t>
      </w:r>
    </w:p>
    <w:p>
      <w:pPr>
        <w:pStyle w:val="NoSpacing"/>
        <w:numPr>
          <w:ilvl w:val="0"/>
          <w:numId w:val="8"/>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нетрудоспособности;</w:t>
      </w:r>
    </w:p>
    <w:p>
      <w:pPr>
        <w:pStyle w:val="NoSpacing"/>
        <w:numPr>
          <w:ilvl w:val="0"/>
          <w:numId w:val="8"/>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смерти близких родственников;</w:t>
      </w:r>
    </w:p>
    <w:p>
      <w:pPr>
        <w:pStyle w:val="NoSpacing"/>
        <w:numPr>
          <w:ilvl w:val="0"/>
          <w:numId w:val="8"/>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применения к гражданину административного или уголовного наказания, которое делает невозможной его явку;</w:t>
      </w:r>
    </w:p>
    <w:p>
      <w:pPr>
        <w:pStyle w:val="NoSpacing"/>
        <w:numPr>
          <w:ilvl w:val="0"/>
          <w:numId w:val="8"/>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пребывания в командировке, отпуске, на учебе;</w:t>
      </w:r>
    </w:p>
    <w:p>
      <w:pPr>
        <w:pStyle w:val="NoSpacing"/>
        <w:numPr>
          <w:ilvl w:val="0"/>
          <w:numId w:val="8"/>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наступления обстоятельств непреодолимой силы.</w:t>
      </w:r>
    </w:p>
    <w:p>
      <w:pPr>
        <w:pStyle w:val="NoSpacing"/>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w:t>
      </w:r>
      <w:hyperlink w:anchor="Par0">
        <w:r>
          <w:rPr>
            <w:rFonts w:cs="Times New Roman" w:ascii="Times New Roman" w:hAnsi="Times New Roman"/>
            <w:sz w:val="28"/>
            <w:szCs w:val="28"/>
          </w:rPr>
          <w:t>части 36</w:t>
        </w:r>
      </w:hyperlink>
      <w:r>
        <w:rPr>
          <w:rFonts w:cs="Times New Roman" w:ascii="Times New Roman" w:hAnsi="Times New Roman"/>
          <w:sz w:val="28"/>
          <w:szCs w:val="28"/>
        </w:rPr>
        <w:t xml:space="preserve"> настоящего Положения.</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При удовлетворении указанного заявления Министерством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в Министерство.</w:t>
      </w:r>
    </w:p>
    <w:p>
      <w:pPr>
        <w:pStyle w:val="NoSpacing"/>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ходе документарной проверки совершаются следующие контрольные (надзорные) действия:</w:t>
      </w:r>
    </w:p>
    <w:p>
      <w:pPr>
        <w:pStyle w:val="NoSpacing"/>
        <w:numPr>
          <w:ilvl w:val="0"/>
          <w:numId w:val="9"/>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получение письменных объяснений;</w:t>
      </w:r>
    </w:p>
    <w:p>
      <w:pPr>
        <w:pStyle w:val="NoSpacing"/>
        <w:numPr>
          <w:ilvl w:val="0"/>
          <w:numId w:val="9"/>
        </w:numPr>
        <w:tabs>
          <w:tab w:val="clear" w:pos="708"/>
          <w:tab w:val="left" w:pos="993"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истребование документов.</w:t>
      </w:r>
    </w:p>
    <w:p>
      <w:pPr>
        <w:pStyle w:val="NoSpacing"/>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Документарная проверка проводится при наличии оснований, указанных в пунктах 1–5 части 1 статьи 57 Федерального закона № 248-ФЗ.</w:t>
      </w:r>
    </w:p>
    <w:p>
      <w:pPr>
        <w:pStyle w:val="NoSpacing"/>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Документарная проверка проводится в порядке, установленном </w:t>
      </w:r>
      <w:r>
        <w:rPr>
          <w:rFonts w:cs="Times New Roman" w:ascii="Times New Roman" w:hAnsi="Times New Roman"/>
          <w:bCs/>
          <w:sz w:val="28"/>
          <w:szCs w:val="28"/>
        </w:rPr>
        <w:t>статьей 72 Федерального закона № 248-ФЗ.</w:t>
      </w:r>
    </w:p>
    <w:p>
      <w:pPr>
        <w:pStyle w:val="NoSpacing"/>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bCs/>
          <w:sz w:val="28"/>
          <w:szCs w:val="28"/>
        </w:rPr>
        <w:t>Документарная проверка проводится по месту нахождения Министерства.</w:t>
      </w:r>
    </w:p>
    <w:p>
      <w:pPr>
        <w:pStyle w:val="NoSpacing"/>
        <w:numPr>
          <w:ilvl w:val="0"/>
          <w:numId w:val="1"/>
        </w:numPr>
        <w:tabs>
          <w:tab w:val="clear" w:pos="708"/>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 проведении документарной проверки Министерство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w:t>
      </w:r>
    </w:p>
    <w:p>
      <w:pPr>
        <w:pStyle w:val="Normal"/>
        <w:tabs>
          <w:tab w:val="clear" w:pos="708"/>
          <w:tab w:val="left" w:pos="851" w:leader="none"/>
        </w:tabs>
        <w:spacing w:lineRule="auto" w:line="240" w:before="0" w:after="0"/>
        <w:ind w:firstLine="851"/>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ListParagraph"/>
        <w:numPr>
          <w:ilvl w:val="0"/>
          <w:numId w:val="10"/>
        </w:numPr>
        <w:tabs>
          <w:tab w:val="clear" w:pos="708"/>
          <w:tab w:val="left" w:pos="851" w:leader="none"/>
        </w:tabs>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Результаты контрольного (надзорного) мероприятия</w:t>
      </w:r>
    </w:p>
    <w:p>
      <w:pPr>
        <w:pStyle w:val="ListParagraph"/>
        <w:tabs>
          <w:tab w:val="clear" w:pos="708"/>
          <w:tab w:val="left" w:pos="851" w:leader="none"/>
        </w:tabs>
        <w:spacing w:lineRule="auto" w:line="240" w:before="0" w:after="0"/>
        <w:ind w:left="1211"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tabs>
          <w:tab w:val="clear" w:pos="708"/>
          <w:tab w:val="left" w:pos="851" w:leader="none"/>
          <w:tab w:val="left" w:pos="1134" w:leader="none"/>
          <w:tab w:val="left" w:pos="1276"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соответствии с положениями Федерального закона № 248-ФЗ.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ListParagraph"/>
        <w:numPr>
          <w:ilvl w:val="0"/>
          <w:numId w:val="1"/>
        </w:numPr>
        <w:tabs>
          <w:tab w:val="clear" w:pos="708"/>
          <w:tab w:val="left" w:pos="851" w:leader="none"/>
          <w:tab w:val="left" w:pos="1134" w:leader="none"/>
          <w:tab w:val="left" w:pos="1276"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Оформление акта производится на месте проведения контрольного (надзорного)мероприятия в день окончания проведения такого мероприятия, если иной порядок оформления акта не установлен </w:t>
      </w:r>
      <w:r>
        <w:rPr>
          <w:rFonts w:cs="Times New Roman" w:ascii="Times New Roman" w:hAnsi="Times New Roman"/>
          <w:color w:val="000000"/>
          <w:sz w:val="28"/>
          <w:szCs w:val="28"/>
          <w:shd w:fill="FFFFFF" w:val="clear"/>
        </w:rPr>
        <w:t>Правительством Российской Федерации.</w:t>
      </w:r>
    </w:p>
    <w:p>
      <w:pPr>
        <w:pStyle w:val="ListParagraph"/>
        <w:numPr>
          <w:ilvl w:val="0"/>
          <w:numId w:val="1"/>
        </w:numPr>
        <w:tabs>
          <w:tab w:val="clear" w:pos="708"/>
          <w:tab w:val="left" w:pos="851" w:leader="none"/>
          <w:tab w:val="left" w:pos="1134" w:leader="none"/>
          <w:tab w:val="left" w:pos="1276" w:leader="none"/>
        </w:tabs>
        <w:spacing w:lineRule="auto" w:line="240" w:before="0" w:after="0"/>
        <w:ind w:left="0" w:firstLine="851"/>
        <w:contextualSpacing/>
        <w:jc w:val="both"/>
        <w:rPr>
          <w:rFonts w:ascii="Times New Roman" w:hAnsi="Times New Roman" w:cs="Times New Roman"/>
          <w:sz w:val="28"/>
          <w:szCs w:val="28"/>
        </w:rPr>
      </w:pPr>
      <w:r>
        <w:rPr>
          <w:rFonts w:cs="Times New Roman" w:ascii="Times New Roman" w:hAnsi="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ListParagraph"/>
        <w:numPr>
          <w:ilvl w:val="0"/>
          <w:numId w:val="1"/>
        </w:numPr>
        <w:tabs>
          <w:tab w:val="clear" w:pos="708"/>
          <w:tab w:val="left" w:pos="851" w:leader="none"/>
          <w:tab w:val="left" w:pos="1134" w:leader="none"/>
          <w:tab w:val="left" w:pos="1276" w:leader="none"/>
        </w:tabs>
        <w:spacing w:lineRule="auto" w:line="240" w:before="0" w:after="0"/>
        <w:ind w:left="0" w:firstLine="851"/>
        <w:contextualSpacing/>
        <w:jc w:val="both"/>
        <w:rPr>
          <w:rFonts w:ascii="Times New Roman" w:hAnsi="Times New Roman" w:cs="Times New Roman"/>
          <w:sz w:val="28"/>
          <w:szCs w:val="28"/>
        </w:rPr>
      </w:pPr>
      <w:r>
        <w:rPr>
          <w:rFonts w:cs="Times New Roman" w:ascii="Times New Roman" w:hAnsi="Times New Roman"/>
          <w:sz w:val="28"/>
          <w:szCs w:val="28"/>
        </w:rPr>
        <w:t>В случае выявления при проведении контрольного (надзорного) мероприятия 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w:t>
      </w:r>
    </w:p>
    <w:p>
      <w:pPr>
        <w:pStyle w:val="ListParagraph"/>
        <w:numPr>
          <w:ilvl w:val="0"/>
          <w:numId w:val="1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выдать после оформления акта </w:t>
      </w:r>
      <w:r>
        <w:rPr>
          <w:rFonts w:cs="Times New Roman" w:ascii="Times New Roman" w:hAnsi="Times New Roman"/>
          <w:sz w:val="28"/>
          <w:szCs w:val="28"/>
        </w:rPr>
        <w:t>контрольного (надзорного) мероприятия</w:t>
      </w:r>
      <w:r>
        <w:rPr>
          <w:rFonts w:cs="Times New Roman" w:ascii="Times New Roman" w:hAnsi="Times New Roman"/>
          <w:sz w:val="28"/>
          <w:szCs w:val="28"/>
          <w:lang w:eastAsia="ru-RU"/>
        </w:rPr>
        <w:t xml:space="preserve">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ListParagraph"/>
        <w:numPr>
          <w:ilvl w:val="0"/>
          <w:numId w:val="1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 соответствии с </w:t>
      </w:r>
      <w:hyperlink r:id="rId10">
        <w:r>
          <w:rPr>
            <w:rFonts w:cs="Times New Roman" w:ascii="Times New Roman" w:hAnsi="Times New Roman"/>
            <w:sz w:val="28"/>
            <w:szCs w:val="28"/>
          </w:rPr>
          <w:t>пунктом 2 части 2 статьи 90</w:t>
        </w:r>
      </w:hyperlink>
      <w:r>
        <w:rPr>
          <w:rFonts w:cs="Times New Roman" w:ascii="Times New Roman" w:hAnsi="Times New Roman"/>
          <w:sz w:val="28"/>
          <w:szCs w:val="28"/>
        </w:rPr>
        <w:t xml:space="preserve"> Федерального закона № 248-ФЗ;</w:t>
      </w:r>
    </w:p>
    <w:p>
      <w:pPr>
        <w:pStyle w:val="ListParagraph"/>
        <w:numPr>
          <w:ilvl w:val="0"/>
          <w:numId w:val="11"/>
        </w:numPr>
        <w:shd w:val="clear" w:color="auto" w:fill="FFFFFF"/>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ListParagraph"/>
        <w:numPr>
          <w:ilvl w:val="0"/>
          <w:numId w:val="11"/>
        </w:numPr>
        <w:shd w:val="clear" w:color="auto" w:fill="FFFFFF"/>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ListParagraph"/>
        <w:numPr>
          <w:ilvl w:val="0"/>
          <w:numId w:val="11"/>
        </w:numPr>
        <w:shd w:val="clear" w:color="auto" w:fill="FFFFFF"/>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ListParagraph"/>
        <w:widowControl w:val="false"/>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Предписание об устранении выявленных нарушений прилагается к акту и вручается лично под расписку контролируемому лицу или его уполномоченному представителю одновременно с актом.</w:t>
      </w:r>
    </w:p>
    <w:p>
      <w:pPr>
        <w:pStyle w:val="Normal"/>
        <w:widowControl w:val="false"/>
        <w:tabs>
          <w:tab w:val="clear" w:pos="708"/>
          <w:tab w:val="left" w:pos="851" w:leader="none"/>
        </w:tabs>
        <w:spacing w:lineRule="auto" w:line="240" w:before="0" w:after="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Предписание об устранении выявленных нарушений подлежит обязательному исполнению контролируемым лицом в установленный срок.</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По итогам исполнения предписания об устранении </w:t>
      </w:r>
      <w:r>
        <w:rPr>
          <w:rFonts w:cs="Times New Roman" w:ascii="Times New Roman" w:hAnsi="Times New Roman"/>
          <w:sz w:val="28"/>
          <w:szCs w:val="28"/>
          <w:lang w:eastAsia="ru-RU"/>
        </w:rPr>
        <w:t>выявленных</w:t>
      </w:r>
      <w:r>
        <w:rPr>
          <w:rFonts w:cs="Times New Roman" w:ascii="Times New Roman" w:hAnsi="Times New Roman"/>
          <w:sz w:val="28"/>
          <w:szCs w:val="28"/>
        </w:rPr>
        <w:t xml:space="preserve"> нарушений контролируемое лицо уведомляет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 </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Указанное уведомление направляется контролируемым лицом в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в форме электронного документа в порядке, предусмотренном статьей 21 Федерального закона № 248-ФЗ. Уведомление может быть представлено в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на бумажном носителе контролируемым лицом лично или через представителя либо направлено по почте заказным письмом. </w:t>
      </w:r>
    </w:p>
    <w:p>
      <w:pPr>
        <w:pStyle w:val="ListParagraph"/>
        <w:numPr>
          <w:ilvl w:val="0"/>
          <w:numId w:val="1"/>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Должностное лицо </w:t>
      </w:r>
      <w:r>
        <w:rPr>
          <w:rFonts w:cs="Times New Roman" w:ascii="Times New Roman" w:hAnsi="Times New Roman"/>
          <w:bCs/>
          <w:sz w:val="28"/>
          <w:szCs w:val="28"/>
        </w:rPr>
        <w:t>Министерства</w:t>
      </w:r>
      <w:r>
        <w:rPr>
          <w:rFonts w:cs="Times New Roman" w:ascii="Times New Roman" w:hAnsi="Times New Roman"/>
          <w:sz w:val="28"/>
          <w:szCs w:val="28"/>
        </w:rPr>
        <w:t xml:space="preserve"> в течение 10 рабочих дней со дня поступления уведомления, указанного части 48 настоящего Положения, рассматривает его, документы и сведения контролируемого лица, подтверждающие устранение выявленных нарушений обязательных требований, с целью оценки исполнения выданного предписания об устранении </w:t>
      </w:r>
      <w:r>
        <w:rPr>
          <w:rFonts w:cs="Times New Roman" w:ascii="Times New Roman" w:hAnsi="Times New Roman"/>
          <w:sz w:val="28"/>
          <w:szCs w:val="28"/>
          <w:lang w:eastAsia="ru-RU"/>
        </w:rPr>
        <w:t>выявленных</w:t>
      </w:r>
      <w:r>
        <w:rPr>
          <w:rFonts w:cs="Times New Roman" w:ascii="Times New Roman" w:hAnsi="Times New Roman"/>
          <w:sz w:val="28"/>
          <w:szCs w:val="28"/>
        </w:rPr>
        <w:t xml:space="preserve"> нарушений.</w:t>
      </w:r>
    </w:p>
    <w:p>
      <w:pPr>
        <w:pStyle w:val="ListParagraph"/>
        <w:numPr>
          <w:ilvl w:val="0"/>
          <w:numId w:val="1"/>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случае исполнения контролируемым лицом предписания об устранении </w:t>
      </w:r>
      <w:r>
        <w:rPr>
          <w:rFonts w:cs="Times New Roman" w:ascii="Times New Roman" w:hAnsi="Times New Roman"/>
          <w:sz w:val="28"/>
          <w:szCs w:val="28"/>
          <w:lang w:eastAsia="ru-RU"/>
        </w:rPr>
        <w:t>выявленных</w:t>
      </w:r>
      <w:r>
        <w:rPr>
          <w:rFonts w:cs="Times New Roman" w:ascii="Times New Roman" w:hAnsi="Times New Roman"/>
          <w:sz w:val="28"/>
          <w:szCs w:val="28"/>
        </w:rPr>
        <w:t xml:space="preserve"> нарушений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направляет контролируемому лицу уведомление об исполнении предписания в порядке, предусмотренном статьей 21, частями 9 и 9</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статьи 98 Федерального закона </w:t>
        <w:br/>
        <w:t>№ 248-ФЗ.</w:t>
      </w:r>
    </w:p>
    <w:p>
      <w:pPr>
        <w:pStyle w:val="ListParagraph"/>
        <w:numPr>
          <w:ilvl w:val="0"/>
          <w:numId w:val="1"/>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Если документы и сведения, подтверждающие устранение выявленных нарушений обязательных требований, контролируемым лицом не представлены или на их основании невозможно сделать вывод об исполнении предписания,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оценивает исполнение указанного предписания путем проведения документарной проверки. </w:t>
      </w:r>
    </w:p>
    <w:p>
      <w:pPr>
        <w:pStyle w:val="ListParagraph"/>
        <w:numPr>
          <w:ilvl w:val="0"/>
          <w:numId w:val="1"/>
        </w:numPr>
        <w:tabs>
          <w:tab w:val="clear" w:pos="708"/>
          <w:tab w:val="left" w:pos="851" w:leader="none"/>
          <w:tab w:val="left" w:pos="1276" w:leader="none"/>
        </w:tabs>
        <w:spacing w:lineRule="auto" w:line="240" w:before="0" w:after="0"/>
        <w:ind w:left="0" w:firstLine="709"/>
        <w:contextualSpacing/>
        <w:jc w:val="both"/>
        <w:rPr>
          <w:rFonts w:ascii="Times New Roman" w:hAnsi="Times New Roman" w:cs="Times New Roman"/>
          <w:sz w:val="28"/>
          <w:szCs w:val="28"/>
        </w:rPr>
      </w:pPr>
      <w:bookmarkStart w:id="6" w:name="Par191"/>
      <w:bookmarkEnd w:id="6"/>
      <w:r>
        <w:rPr>
          <w:rFonts w:cs="Times New Roman" w:ascii="Times New Roman" w:hAnsi="Times New Roman"/>
          <w:sz w:val="28"/>
          <w:szCs w:val="28"/>
        </w:rPr>
        <w:t>В случае неисполнения контролируемым лицом предписания либо непредставления контролируемым лицом документов и сведений, подтверждающих устранение выявленных нарушений обязательных требований,</w:t>
      </w:r>
      <w:r>
        <w:rPr>
          <w:rFonts w:cs="Times New Roman" w:ascii="Times New Roman" w:hAnsi="Times New Roman"/>
          <w:bCs/>
          <w:sz w:val="28"/>
          <w:szCs w:val="28"/>
        </w:rPr>
        <w:t xml:space="preserve"> Министерство</w:t>
      </w:r>
      <w:r>
        <w:rPr>
          <w:rFonts w:cs="Times New Roman" w:ascii="Times New Roman" w:hAnsi="Times New Roman"/>
          <w:sz w:val="28"/>
          <w:szCs w:val="28"/>
        </w:rPr>
        <w:t xml:space="preserve"> возбуждает дело об административном правонарушении, предусмотренном статьей 19.5 либо статьей 19.7 Кодекса Российской Федерации об административных правонарушениях.</w:t>
      </w:r>
    </w:p>
    <w:p>
      <w:pPr>
        <w:pStyle w:val="ListParagraph"/>
        <w:numPr>
          <w:ilvl w:val="0"/>
          <w:numId w:val="1"/>
        </w:numPr>
        <w:tabs>
          <w:tab w:val="clear" w:pos="708"/>
          <w:tab w:val="left" w:pos="851" w:leader="none"/>
          <w:tab w:val="left" w:pos="1276"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случае вступления в законную силу постановления о назначении административного наказания контролируемому лицу, и (или) должностному лицу контролируемого лица, за неисполнение предписания, непредставления контролируемым лицом документов и сведений, подтверждающих устранение выявленных нарушений обязательных требований,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вновь выдает предписание об устранении ранее не устраненного нарушения. Срок исполнения вновь выданного предписания не может превышать 3 месяца.</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Министерство</w:t>
      </w:r>
      <w:r>
        <w:rPr>
          <w:rFonts w:cs="Times New Roman" w:ascii="Times New Roman" w:hAnsi="Times New Roman"/>
          <w:sz w:val="28"/>
          <w:szCs w:val="28"/>
        </w:rPr>
        <w:t xml:space="preserve"> до истечения срока исполнения вновь выданного предписания должно быть уведомлено контролируемым лицом об исполнении указанного предписания с приложением документов и сведений, подтверждающих устранение выявленных нарушений обязательных требований.</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Контролируемое лицо уведомляет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об исполнения вновь выданного предписания с приложением документов и сведений, подтверждающих устранение выявленных нарушений обязательных требований. Уведомление направляется контролируемым лицом в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в форме электронного документа в порядке, предусмотренном статьей 21 Федерального закона № 248-ФЗ. Уведомление может быть представлено в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на бумажном носителе контролируемым лицом лично или через представителя, либо направлено по почте заказным письмом.</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Должностное лицо </w:t>
      </w:r>
      <w:r>
        <w:rPr>
          <w:rFonts w:cs="Times New Roman" w:ascii="Times New Roman" w:hAnsi="Times New Roman"/>
          <w:bCs/>
          <w:sz w:val="28"/>
          <w:szCs w:val="28"/>
        </w:rPr>
        <w:t>Министерства</w:t>
      </w:r>
      <w:r>
        <w:rPr>
          <w:rFonts w:cs="Times New Roman" w:ascii="Times New Roman" w:hAnsi="Times New Roman"/>
          <w:sz w:val="28"/>
          <w:szCs w:val="28"/>
        </w:rPr>
        <w:t xml:space="preserve"> в течение 10 рабочих дней со дня поступления уведомления, указанного в части 54 настоящего Положения, рассматривает его, документы и сведения контролируемого лица, подтверждающие устранение выявленных нарушений обязательных требований, с целью оценки исполнения вновь выданного предписания.</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случае исполнения контролируемым лицом вновь выданного предписания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направляет контролируемому лицу уведомление об исполнении предписания в порядке, предусмотренном статьей 21, частями 9 и 9</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статьи 98 Федерального закона № 248-ФЗ.</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Если документы и сведения, подтверждающие устранение выявленных нарушений обязательных требований, контролируемым лицом не представлены или на их основании невозможно сделать вывод об   исполнении вновь выданного предписания, </w:t>
      </w:r>
      <w:r>
        <w:rPr>
          <w:rFonts w:cs="Times New Roman" w:ascii="Times New Roman" w:hAnsi="Times New Roman"/>
          <w:bCs/>
          <w:sz w:val="28"/>
          <w:szCs w:val="28"/>
        </w:rPr>
        <w:t>Министерство</w:t>
      </w:r>
      <w:r>
        <w:rPr>
          <w:rFonts w:cs="Times New Roman" w:ascii="Times New Roman" w:hAnsi="Times New Roman"/>
          <w:sz w:val="28"/>
          <w:szCs w:val="28"/>
        </w:rPr>
        <w:t xml:space="preserve"> оценивает исполнение указанного предписания путем проведения документарной проверки. </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случае неисполнения вновь выданного предписания, Министерство принимает решение об исключении контролируемого лица из реестра организаций отдыха детей и их оздоровления в Камчатском крае.</w:t>
      </w:r>
    </w:p>
    <w:p>
      <w:pPr>
        <w:pStyle w:val="ListParagraph"/>
        <w:numPr>
          <w:ilvl w:val="0"/>
          <w:numId w:val="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Министерство не позднее 5 рабочих дней после принятия решения об исключении контролируемого лица из реестра организаций отдыха детей и их оздоровления в Камчатском крае направляет контролируемому лицу копию указанного решения по почте и (или) по электронной почте (при наличии).</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hanging="0"/>
        <w:jc w:val="center"/>
        <w:outlineLvl w:val="0"/>
        <w:rPr>
          <w:rFonts w:ascii="Times New Roman" w:hAnsi="Times New Roman" w:cs="Times New Roman"/>
          <w:bCs/>
          <w:sz w:val="28"/>
          <w:szCs w:val="28"/>
        </w:rPr>
      </w:pPr>
      <w:r>
        <w:rPr>
          <w:rFonts w:cs="Times New Roman" w:ascii="Times New Roman" w:hAnsi="Times New Roman"/>
          <w:bCs/>
          <w:sz w:val="28"/>
          <w:szCs w:val="28"/>
        </w:rPr>
        <w:t xml:space="preserve">6. Обжалование решений Министерства, действий (бездействия) его должностных лиц </w:t>
      </w:r>
      <w:r>
        <w:rPr>
          <w:rFonts w:cs="Times New Roman" w:ascii="Times New Roman" w:hAnsi="Times New Roman"/>
          <w:sz w:val="28"/>
          <w:szCs w:val="28"/>
        </w:rPr>
        <w:t xml:space="preserve">при осуществлении регионального государственного контроля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Правом на обжалование решений Министерства, действий (бездействия) его должностных лиц обладает контролируемое лицо, в отношении которого при осуществлении регионального государственного контроля приняты решения или совершены действия (бездействие), указанные в </w:t>
      </w:r>
      <w:hyperlink r:id="rId11">
        <w:r>
          <w:rPr>
            <w:rFonts w:cs="Times New Roman" w:ascii="Times New Roman" w:hAnsi="Times New Roman"/>
            <w:sz w:val="28"/>
            <w:szCs w:val="28"/>
          </w:rPr>
          <w:t>части 4 статьи 40</w:t>
        </w:r>
      </w:hyperlink>
      <w:r>
        <w:rPr>
          <w:rFonts w:cs="Times New Roman" w:ascii="Times New Roman" w:hAnsi="Times New Roman"/>
          <w:sz w:val="28"/>
          <w:szCs w:val="28"/>
        </w:rPr>
        <w:t xml:space="preserve"> Федерального закона № 248-ФЗ.</w:t>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Досудебное обжалование решений Министерства, действий (бездействия) его должностных лиц осуществляется в соответствии со статьями 39–43 Федерального закона № 248-ФЗ.</w:t>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на решения Министерства, действия (бездействие) его должностных лиц рассматривается Министром либо лицом, исполняющим его обязанности.</w:t>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Министру либо лицу, исполняющему его обязанности, в письменном виде и рассматривается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p>
    <w:p>
      <w:pPr>
        <w:pStyle w:val="Normal"/>
        <w:tabs>
          <w:tab w:val="clear" w:pos="708"/>
          <w:tab w:val="left" w:pos="851" w:leader="none"/>
        </w:tabs>
        <w:spacing w:lineRule="auto" w:line="240" w:before="0" w:after="0"/>
        <w:contextualSpacing/>
        <w:jc w:val="center"/>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tabs>
          <w:tab w:val="clear" w:pos="708"/>
          <w:tab w:val="left" w:pos="851" w:leader="none"/>
        </w:tabs>
        <w:spacing w:lineRule="auto" w:line="240" w:before="0" w:after="0"/>
        <w:contextualSpacing/>
        <w:jc w:val="center"/>
        <w:rPr>
          <w:rFonts w:ascii="Times New Roman" w:hAnsi="Times New Roman" w:cs="Times New Roman"/>
          <w:bCs/>
          <w:sz w:val="28"/>
          <w:szCs w:val="28"/>
        </w:rPr>
      </w:pPr>
      <w:r>
        <w:rPr>
          <w:rFonts w:cs="Times New Roman" w:ascii="Times New Roman" w:hAnsi="Times New Roman"/>
          <w:bCs/>
          <w:sz w:val="28"/>
          <w:szCs w:val="28"/>
        </w:rPr>
        <w:t>7. Ключевые и индикативные показатели регионального государственного контроля и их целевые значения</w:t>
      </w:r>
    </w:p>
    <w:p>
      <w:pPr>
        <w:pStyle w:val="Normal"/>
        <w:tabs>
          <w:tab w:val="clear" w:pos="708"/>
          <w:tab w:val="left" w:pos="851" w:leader="none"/>
        </w:tabs>
        <w:spacing w:lineRule="auto" w:line="240" w:before="0" w:after="0"/>
        <w:ind w:firstLine="851"/>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ListParagraph"/>
        <w:numPr>
          <w:ilvl w:val="0"/>
          <w:numId w:val="1"/>
        </w:numPr>
        <w:tabs>
          <w:tab w:val="clear" w:pos="708"/>
          <w:tab w:val="left" w:pos="851" w:leader="none"/>
          <w:tab w:val="left" w:pos="1134" w:leader="none"/>
          <w:tab w:val="left" w:pos="1276" w:leader="none"/>
        </w:tabs>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Оценка результативности и эффективности деятельности Министерства по региональному государственному контролю осуществляется на основе системы показателей результативности и эффективности регионального государственного контроля, в которую входят ключевые показатели и их целевые значения, индикативные показатели регионального контроля, указанные в следующих таблицах.</w:t>
      </w:r>
    </w:p>
    <w:p>
      <w:pPr>
        <w:pStyle w:val="Normal"/>
        <w:tabs>
          <w:tab w:val="clear" w:pos="708"/>
          <w:tab w:val="left" w:pos="851" w:leader="none"/>
          <w:tab w:val="left" w:pos="1134" w:leader="none"/>
          <w:tab w:val="left" w:pos="1276"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hanging="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t>Таблица 1</w:t>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Ключевые показатели </w:t>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результативности и эффективности регионального государственного контроля</w:t>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sz w:val="2"/>
          <w:szCs w:val="2"/>
        </w:rPr>
      </w:pPr>
      <w:r>
        <w:rPr>
          <w:sz w:val="2"/>
          <w:szCs w:val="2"/>
        </w:rPr>
      </w:r>
    </w:p>
    <w:tbl>
      <w:tblPr>
        <w:tblW w:w="5000" w:type="pct"/>
        <w:jc w:val="left"/>
        <w:tblInd w:w="-5" w:type="dxa"/>
        <w:tblLayout w:type="fixed"/>
        <w:tblCellMar>
          <w:top w:w="55" w:type="dxa"/>
          <w:left w:w="55" w:type="dxa"/>
          <w:bottom w:w="55" w:type="dxa"/>
          <w:right w:w="55" w:type="dxa"/>
        </w:tblCellMar>
      </w:tblPr>
      <w:tblGrid>
        <w:gridCol w:w="788"/>
        <w:gridCol w:w="5637"/>
        <w:gridCol w:w="3213"/>
      </w:tblGrid>
      <w:tr>
        <w:trPr/>
        <w:tc>
          <w:tcPr>
            <w:tcW w:w="788"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п/п</w:t>
            </w:r>
          </w:p>
        </w:tc>
        <w:tc>
          <w:tcPr>
            <w:tcW w:w="5637"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показателя</w:t>
            </w:r>
          </w:p>
        </w:tc>
        <w:tc>
          <w:tcPr>
            <w:tcW w:w="32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Целевое значение показателя в процентах</w:t>
            </w:r>
          </w:p>
        </w:tc>
      </w:tr>
      <w:tr>
        <w:trPr/>
        <w:tc>
          <w:tcPr>
            <w:tcW w:w="788"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5637"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3213" w:type="dxa"/>
            <w:tcBorders>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r>
      <w:tr>
        <w:trPr/>
        <w:tc>
          <w:tcPr>
            <w:tcW w:w="788"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1. </w:t>
            </w:r>
          </w:p>
        </w:tc>
        <w:tc>
          <w:tcPr>
            <w:tcW w:w="5637"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Доля детей, здоровью которых причинен вред (травматизм) в течение отчетного календарного года в организациях отдыха детей и их оздоровления Камчатского края, нарушивших требования к достоверности, актуальности и полноте сведений о них в течение отчетного календарного года, представляемых для включения в реестр, в общей численности детей, отдохнувших в отчетном календарном году в организациях отдыха детей и их оздоровления, включенных в реестр организаций отдыха детей и их оздоровления в Камчатском крае</w:t>
            </w:r>
          </w:p>
        </w:tc>
        <w:tc>
          <w:tcPr>
            <w:tcW w:w="3213" w:type="dxa"/>
            <w:tcBorders>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0,01 %</w:t>
            </w:r>
          </w:p>
        </w:tc>
      </w:tr>
    </w:tbl>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t>Таблица 2</w:t>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Индикативные показатели </w:t>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результативности и эффективности регионального государственного контроля</w:t>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sz w:val="2"/>
          <w:szCs w:val="2"/>
        </w:rPr>
      </w:pPr>
      <w:r>
        <w:rPr>
          <w:sz w:val="2"/>
          <w:szCs w:val="2"/>
        </w:rPr>
      </w:r>
    </w:p>
    <w:tbl>
      <w:tblPr>
        <w:tblW w:w="5000" w:type="pct"/>
        <w:jc w:val="left"/>
        <w:tblInd w:w="-5" w:type="dxa"/>
        <w:tblLayout w:type="fixed"/>
        <w:tblCellMar>
          <w:top w:w="55" w:type="dxa"/>
          <w:left w:w="55" w:type="dxa"/>
          <w:bottom w:w="55" w:type="dxa"/>
          <w:right w:w="55" w:type="dxa"/>
        </w:tblCellMar>
      </w:tblPr>
      <w:tblGrid>
        <w:gridCol w:w="844"/>
        <w:gridCol w:w="5581"/>
        <w:gridCol w:w="3213"/>
      </w:tblGrid>
      <w:tr>
        <w:trPr/>
        <w:tc>
          <w:tcPr>
            <w:tcW w:w="844"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п/п</w:t>
            </w:r>
          </w:p>
        </w:tc>
        <w:tc>
          <w:tcPr>
            <w:tcW w:w="5581" w:type="dxa"/>
            <w:tcBorders>
              <w:top w:val="single" w:sz="4" w:space="0" w:color="000000"/>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показателя</w:t>
            </w:r>
          </w:p>
        </w:tc>
        <w:tc>
          <w:tcPr>
            <w:tcW w:w="32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Единица измерения</w:t>
            </w:r>
          </w:p>
        </w:tc>
      </w:tr>
      <w:tr>
        <w:trPr>
          <w:trHeight w:val="284" w:hRule="atLeast"/>
        </w:trPr>
        <w:tc>
          <w:tcPr>
            <w:tcW w:w="844"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5581"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3213" w:type="dxa"/>
            <w:tcBorders>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r>
      <w:tr>
        <w:trPr/>
        <w:tc>
          <w:tcPr>
            <w:tcW w:w="844"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1. </w:t>
            </w:r>
          </w:p>
        </w:tc>
        <w:tc>
          <w:tcPr>
            <w:tcW w:w="5581" w:type="dxa"/>
            <w:tcBorders>
              <w:left w:val="single" w:sz="4" w:space="0" w:color="000000"/>
              <w:bottom w:val="single" w:sz="4" w:space="0" w:color="000000"/>
            </w:tcBorders>
          </w:tcPr>
          <w:p>
            <w:pPr>
              <w:pStyle w:val="Normal"/>
              <w:widowControl w:val="false"/>
              <w:tabs>
                <w:tab w:val="clear" w:pos="708"/>
                <w:tab w:val="left" w:pos="540"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Доля выполнения Министерством плана проведения плановых контрольных (надзорных) мероприятий за отчетный календарный год</w:t>
            </w:r>
          </w:p>
        </w:tc>
        <w:tc>
          <w:tcPr>
            <w:tcW w:w="3213" w:type="dxa"/>
            <w:tcBorders>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100%</w:t>
            </w:r>
          </w:p>
        </w:tc>
      </w:tr>
      <w:tr>
        <w:trPr/>
        <w:tc>
          <w:tcPr>
            <w:tcW w:w="844"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5581" w:type="dxa"/>
            <w:tcBorders>
              <w:left w:val="single" w:sz="4" w:space="0" w:color="000000"/>
              <w:bottom w:val="single" w:sz="4" w:space="0" w:color="000000"/>
            </w:tcBorders>
          </w:tcPr>
          <w:p>
            <w:pPr>
              <w:pStyle w:val="Normal"/>
              <w:widowControl w:val="false"/>
              <w:tabs>
                <w:tab w:val="clear" w:pos="708"/>
                <w:tab w:val="left" w:pos="540"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Доля обоснованных жалоб на действия (бездействие) должностного лица Министерства при проведении контрольных (надзорных) мероприятий, решения Министерства в отчетном календарном году</w:t>
            </w:r>
            <w:r>
              <w:rPr>
                <w:rFonts w:eastAsia="Calibri" w:cs="Times New Roman" w:ascii="Times New Roman" w:hAnsi="Times New Roman"/>
                <w:color w:val="00B050"/>
                <w:kern w:val="0"/>
                <w:sz w:val="24"/>
                <w:szCs w:val="24"/>
                <w:lang w:val="ru-RU" w:eastAsia="en-US" w:bidi="ar-SA"/>
              </w:rPr>
              <w:t xml:space="preserve"> </w:t>
            </w:r>
          </w:p>
        </w:tc>
        <w:tc>
          <w:tcPr>
            <w:tcW w:w="3213" w:type="dxa"/>
            <w:tcBorders>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0%</w:t>
            </w:r>
          </w:p>
        </w:tc>
      </w:tr>
      <w:tr>
        <w:trPr/>
        <w:tc>
          <w:tcPr>
            <w:tcW w:w="844" w:type="dxa"/>
            <w:tcBorders>
              <w:left w:val="single" w:sz="4" w:space="0" w:color="000000"/>
              <w:bottom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5581" w:type="dxa"/>
            <w:tcBorders>
              <w:left w:val="single" w:sz="4" w:space="0" w:color="000000"/>
              <w:bottom w:val="single" w:sz="4" w:space="0" w:color="000000"/>
            </w:tcBorders>
          </w:tcPr>
          <w:p>
            <w:pPr>
              <w:pStyle w:val="Normal"/>
              <w:widowControl w:val="false"/>
              <w:tabs>
                <w:tab w:val="clear" w:pos="708"/>
                <w:tab w:val="left" w:pos="540"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Выполнение Министерством программы профилактики нарушений обязательных требований в отчетном календарном году</w:t>
            </w:r>
          </w:p>
        </w:tc>
        <w:tc>
          <w:tcPr>
            <w:tcW w:w="3213" w:type="dxa"/>
            <w:tcBorders>
              <w:left w:val="single" w:sz="4" w:space="0" w:color="000000"/>
              <w:bottom w:val="single" w:sz="4" w:space="0" w:color="000000"/>
              <w:right w:val="single" w:sz="4" w:space="0" w:color="000000"/>
            </w:tcBorders>
          </w:tcPr>
          <w:p>
            <w:pPr>
              <w:pStyle w:val="Normal"/>
              <w:widowControl w:val="false"/>
              <w:tabs>
                <w:tab w:val="clear" w:pos="708"/>
                <w:tab w:val="left" w:pos="851" w:leader="none"/>
              </w:tabs>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100%</w:t>
            </w:r>
          </w:p>
        </w:tc>
      </w:tr>
    </w:tbl>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tabs>
          <w:tab w:val="clear" w:pos="708"/>
          <w:tab w:val="left" w:pos="851" w:leader="none"/>
        </w:tabs>
        <w:spacing w:lineRule="auto" w:line="240" w:before="0" w:after="0"/>
        <w:ind w:left="5245" w:hanging="0"/>
        <w:jc w:val="both"/>
        <w:rPr>
          <w:rFonts w:ascii="Times New Roman" w:hAnsi="Times New Roman" w:cs="Times New Roman"/>
          <w:sz w:val="28"/>
          <w:szCs w:val="28"/>
        </w:rPr>
      </w:pPr>
      <w:r>
        <w:rPr>
          <w:rFonts w:cs="Times New Roman" w:ascii="Times New Roman" w:hAnsi="Times New Roman"/>
          <w:sz w:val="28"/>
          <w:szCs w:val="28"/>
        </w:rPr>
        <w:t>Приложение 1 к Положению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jc w:val="center"/>
        <w:rPr>
          <w:rFonts w:ascii="Times New Roman" w:hAnsi="Times New Roman" w:cs="Times New Roman"/>
          <w:sz w:val="28"/>
          <w:szCs w:val="28"/>
          <w:lang w:eastAsia="ru-RU"/>
        </w:rPr>
      </w:pPr>
      <w:bookmarkStart w:id="7" w:name="bookmark=id.3whwml4"/>
      <w:bookmarkEnd w:id="7"/>
      <w:r>
        <w:rPr>
          <w:rFonts w:cs="Times New Roman" w:ascii="Times New Roman" w:hAnsi="Times New Roman"/>
          <w:sz w:val="28"/>
          <w:szCs w:val="28"/>
        </w:rPr>
        <w:t xml:space="preserve">Критерии отнесения объектов </w:t>
      </w:r>
      <w:r>
        <w:rPr>
          <w:rFonts w:cs="Times New Roman" w:ascii="Times New Roman" w:hAnsi="Times New Roman"/>
          <w:sz w:val="28"/>
          <w:szCs w:val="28"/>
          <w:lang w:eastAsia="ru-RU"/>
        </w:rPr>
        <w:t xml:space="preserve">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w:t>
      </w:r>
    </w:p>
    <w:p>
      <w:pPr>
        <w:pStyle w:val="Normal"/>
        <w:tabs>
          <w:tab w:val="clear" w:pos="708"/>
          <w:tab w:val="left" w:pos="851" w:leader="none"/>
        </w:tabs>
        <w:spacing w:lineRule="auto" w:line="240" w:before="0" w:after="0"/>
        <w:jc w:val="center"/>
        <w:rPr>
          <w:rFonts w:ascii="Times New Roman" w:hAnsi="Times New Roman" w:cs="Times New Roman"/>
          <w:b/>
          <w:b/>
          <w:sz w:val="28"/>
          <w:szCs w:val="28"/>
        </w:rPr>
      </w:pPr>
      <w:r>
        <w:rPr>
          <w:rFonts w:cs="Times New Roman" w:ascii="Times New Roman" w:hAnsi="Times New Roman"/>
          <w:sz w:val="28"/>
          <w:szCs w:val="28"/>
          <w:lang w:eastAsia="ru-RU"/>
        </w:rPr>
        <w:t>(далее – объекты контроля)</w:t>
      </w:r>
      <w:r>
        <w:rPr>
          <w:rFonts w:cs="Times New Roman" w:ascii="Times New Roman" w:hAnsi="Times New Roman"/>
          <w:sz w:val="28"/>
          <w:szCs w:val="28"/>
        </w:rPr>
        <w:t>, к определенной категории риска</w:t>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t>Таблица</w:t>
      </w:r>
    </w:p>
    <w:p>
      <w:pPr>
        <w:pStyle w:val="Normal"/>
        <w:shd w:val="clear" w:color="auto" w:fill="FFFFFF"/>
        <w:tabs>
          <w:tab w:val="clear" w:pos="708"/>
          <w:tab w:val="left" w:pos="851" w:leader="none"/>
        </w:tabs>
        <w:spacing w:lineRule="auto" w:line="240" w:before="0" w:after="0"/>
        <w:ind w:firstLine="851"/>
        <w:contextualSpacing/>
        <w:rPr>
          <w:rFonts w:ascii="Times New Roman" w:hAnsi="Times New Roman" w:cs="Times New Roman"/>
          <w:sz w:val="18"/>
          <w:szCs w:val="28"/>
        </w:rPr>
      </w:pPr>
      <w:r>
        <w:rPr>
          <w:rFonts w:cs="Times New Roman" w:ascii="Times New Roman" w:hAnsi="Times New Roman"/>
          <w:sz w:val="18"/>
          <w:szCs w:val="28"/>
        </w:rPr>
      </w:r>
    </w:p>
    <w:tbl>
      <w:tblPr>
        <w:tblW w:w="9671" w:type="dxa"/>
        <w:jc w:val="left"/>
        <w:tblInd w:w="100" w:type="dxa"/>
        <w:tblLayout w:type="fixed"/>
        <w:tblCellMar>
          <w:top w:w="100" w:type="dxa"/>
          <w:left w:w="100" w:type="dxa"/>
          <w:bottom w:w="100" w:type="dxa"/>
          <w:right w:w="100" w:type="dxa"/>
        </w:tblCellMar>
        <w:tblLook w:noVBand="1" w:val="0600" w:noHBand="1" w:lastColumn="0" w:firstColumn="0" w:lastRow="0" w:firstRow="0"/>
      </w:tblPr>
      <w:tblGrid>
        <w:gridCol w:w="1411"/>
        <w:gridCol w:w="8259"/>
      </w:tblGrid>
      <w:tr>
        <w:trPr>
          <w:trHeight w:val="662"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Категория риска</w:t>
            </w:r>
          </w:p>
        </w:tc>
        <w:tc>
          <w:tcPr>
            <w:tcW w:w="8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ind w:firstLine="851"/>
              <w:jc w:val="center"/>
              <w:rPr>
                <w:rFonts w:ascii="Times New Roman" w:hAnsi="Times New Roman" w:cs="Times New Roman"/>
                <w:sz w:val="24"/>
                <w:szCs w:val="24"/>
              </w:rPr>
            </w:pPr>
            <w:r>
              <w:rPr>
                <w:rFonts w:cs="Times New Roman" w:ascii="Times New Roman" w:hAnsi="Times New Roman"/>
                <w:sz w:val="24"/>
                <w:szCs w:val="24"/>
              </w:rPr>
              <w:t>Критерии отнесения объектов контроля к категориям риска</w:t>
            </w:r>
          </w:p>
        </w:tc>
      </w:tr>
      <w:tr>
        <w:trPr>
          <w:trHeight w:val="1439"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Средний риск</w:t>
            </w:r>
          </w:p>
        </w:tc>
        <w:tc>
          <w:tcPr>
            <w:tcW w:w="8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Отсутствие контрольных (надзорных) мероприятий, в отношении контролируемого лица в течение 6 лет, предшествующих дате принятия решения об отнесении объекта контроля к определенной категории риска; </w:t>
            </w:r>
          </w:p>
          <w:p>
            <w:pPr>
              <w:pStyle w:val="Normal"/>
              <w:widowControl w:val="false"/>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наличие вступившего в законную силу в течение последних 2 лет на дату принятия решения об отнесении деятельности контролируемого лица к категории риска постановления о назначении административного наказания, вынесенного Министерством за совершение административного правонарушения, предусмотренного статьей 14.65 Кодекса Российской Федерации об административных правонарушениях;</w:t>
            </w:r>
          </w:p>
          <w:p>
            <w:pPr>
              <w:pStyle w:val="Normal"/>
              <w:widowControl w:val="false"/>
              <w:shd w:val="clear" w:color="auto" w:fill="FFFFFF"/>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наличие трех и более жалоб (обращений) в течение двух лет на объект контроля, содержащих информацию о нарушении обязательных требований</w:t>
            </w:r>
          </w:p>
        </w:tc>
      </w:tr>
      <w:tr>
        <w:trPr>
          <w:trHeight w:val="640"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Умеренный риск</w:t>
            </w:r>
          </w:p>
        </w:tc>
        <w:tc>
          <w:tcPr>
            <w:tcW w:w="8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Наличие у объекта контроля одного из критериев отнесения объекта контроля к средней категории риска</w:t>
            </w:r>
          </w:p>
        </w:tc>
      </w:tr>
      <w:tr>
        <w:trPr>
          <w:trHeight w:val="635"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Низкий риск</w:t>
            </w:r>
          </w:p>
        </w:tc>
        <w:tc>
          <w:tcPr>
            <w:tcW w:w="82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Отсутствие критериев отнесения объекта контроля к категории среднего и умеренного риска</w:t>
            </w:r>
          </w:p>
        </w:tc>
      </w:tr>
    </w:tbl>
    <w:p>
      <w:pPr>
        <w:pStyle w:val="Normal"/>
        <w:tabs>
          <w:tab w:val="clear" w:pos="708"/>
          <w:tab w:val="left" w:pos="851" w:leader="none"/>
        </w:tabs>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left="5245" w:hanging="0"/>
        <w:jc w:val="both"/>
        <w:rPr>
          <w:rFonts w:ascii="Times New Roman" w:hAnsi="Times New Roman" w:cs="Times New Roman"/>
          <w:sz w:val="28"/>
          <w:szCs w:val="28"/>
        </w:rPr>
      </w:pPr>
      <w:r>
        <w:rPr>
          <w:rFonts w:cs="Times New Roman" w:ascii="Times New Roman" w:hAnsi="Times New Roman"/>
          <w:sz w:val="28"/>
          <w:szCs w:val="28"/>
        </w:rPr>
        <w:t>Приложение 2 к Положению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p>
      <w:pPr>
        <w:pStyle w:val="Normal"/>
        <w:tabs>
          <w:tab w:val="clear" w:pos="708"/>
          <w:tab w:val="left" w:pos="851"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abs>
          <w:tab w:val="clear" w:pos="708"/>
          <w:tab w:val="left" w:pos="851" w:leader="none"/>
        </w:tabs>
        <w:spacing w:lineRule="auto" w:line="240" w:before="0" w:after="0"/>
        <w:ind w:firstLine="851"/>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clear" w:pos="708"/>
          <w:tab w:val="left" w:pos="851"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Перечень индикаторов риска нарушения обязательных требований, используемых для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 </w:t>
        <w:br/>
        <w:t>(далее – региональный государственный контроль)</w:t>
      </w:r>
    </w:p>
    <w:p>
      <w:pPr>
        <w:pStyle w:val="Normal"/>
        <w:shd w:val="clear" w:color="auto" w:fill="FFFFFF"/>
        <w:tabs>
          <w:tab w:val="clear" w:pos="708"/>
          <w:tab w:val="left" w:pos="851" w:leader="none"/>
          <w:tab w:val="left" w:pos="1134" w:leader="none"/>
          <w:tab w:val="left" w:pos="1418"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Перечень индикаторов риска нарушения обязательных требований, используемых для осуществления регионального государственного контроля при принятии решения о проведении и выборе вида внепланового контрольного мероприятия:</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наличие трех и более жалоб (обращений) в течение двух лет на объект контроля, содержащих информацию о нарушении обязательных требований;</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 Министерства;</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установление факта оказания услуг в сфере организации отдыха детей и их оздоровления в сроки, не отраженных в реестре организаций отдыха детей и их оздоровления.</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Порядок выявления индикаторов риска нарушения обязательных требований включает в себя сбор, обработку, анализ, учет и систематизацию сведений о контролируемых лицах, имеющихся у Министерства и полученных без взаимодействия с этими лицами.</w:t>
      </w:r>
    </w:p>
    <w:p>
      <w:pPr>
        <w:pStyle w:val="Normal"/>
        <w:tabs>
          <w:tab w:val="clear" w:pos="708"/>
          <w:tab w:val="left" w:pos="851" w:leader="none"/>
        </w:tabs>
        <w:spacing w:lineRule="auto" w:line="240" w:before="0" w:after="0"/>
        <w:ind w:firstLine="851"/>
        <w:jc w:val="both"/>
        <w:rPr>
          <w:rFonts w:ascii="Times New Roman" w:hAnsi="Times New Roman" w:cs="Times New Roman"/>
          <w:sz w:val="28"/>
          <w:szCs w:val="28"/>
          <w:lang w:eastAsia="ru-RU"/>
        </w:rPr>
      </w:pPr>
      <w:r>
        <w:rPr>
          <w:rFonts w:cs="Times New Roman" w:ascii="Times New Roman" w:hAnsi="Times New Roman"/>
          <w:sz w:val="28"/>
          <w:szCs w:val="28"/>
        </w:rPr>
        <w:t>3. Министерство в целях выявления индикаторов риска нарушения обязательных требований использует сведения о контролируемых лицах, полученные из любых источников, обеспечивающих их достоверность, в том числе в ходе проведения профилактических мероприятий, из обращений юридических и физических лиц, ведомственных информационных систем, систем межведомственного информационного взаимодействия, иных информационных систем.</w:t>
      </w:r>
    </w:p>
    <w:sectPr>
      <w:headerReference w:type="default" r:id="rId12"/>
      <w:type w:val="nextPage"/>
      <w:pgSz w:w="11906" w:h="16838"/>
      <w:pgMar w:left="1134" w:right="1134" w:gutter="0" w:header="1134" w:top="1739"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15</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85" w:hanging="45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2">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3">
    <w:lvl w:ilvl="0">
      <w:start w:val="1"/>
      <w:numFmt w:val="decimal"/>
      <w:lvlText w:val="%1)"/>
      <w:lvlJc w:val="left"/>
      <w:pPr>
        <w:tabs>
          <w:tab w:val="num" w:pos="0"/>
        </w:tabs>
        <w:ind w:left="1414" w:hanging="705"/>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
    <w:lvl w:ilvl="0">
      <w:start w:val="1"/>
      <w:numFmt w:val="decimal"/>
      <w:lvlText w:val="%1)"/>
      <w:lvlJc w:val="left"/>
      <w:pPr>
        <w:tabs>
          <w:tab w:val="num" w:pos="0"/>
        </w:tabs>
        <w:ind w:left="1249" w:hanging="54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5">
    <w:lvl w:ilvl="0">
      <w:start w:val="1"/>
      <w:numFmt w:val="decimal"/>
      <w:lvlText w:val="%1)"/>
      <w:lvlJc w:val="left"/>
      <w:pPr>
        <w:tabs>
          <w:tab w:val="num" w:pos="0"/>
        </w:tabs>
        <w:ind w:left="1414" w:hanging="705"/>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6">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7">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8">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9">
    <w:lvl w:ilvl="0">
      <w:start w:val="1"/>
      <w:numFmt w:val="decimal"/>
      <w:lvlText w:val="%1)"/>
      <w:lvlJc w:val="left"/>
      <w:pPr>
        <w:tabs>
          <w:tab w:val="num" w:pos="0"/>
        </w:tabs>
        <w:ind w:left="1414" w:hanging="705"/>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0">
    <w:lvl w:ilvl="0">
      <w:start w:val="1"/>
      <w:numFmt w:val="decimal"/>
      <w:lvlText w:val="%1."/>
      <w:lvlJc w:val="left"/>
      <w:pPr>
        <w:tabs>
          <w:tab w:val="num" w:pos="0"/>
        </w:tabs>
        <w:ind w:left="1211" w:hanging="360"/>
      </w:pPr>
      <w:rPr/>
    </w:lvl>
    <w:lvl w:ilvl="1">
      <w:start w:val="1"/>
      <w:numFmt w:val="lowerLetter"/>
      <w:lvlText w:val="%2."/>
      <w:lvlJc w:val="left"/>
      <w:pPr>
        <w:tabs>
          <w:tab w:val="num" w:pos="0"/>
        </w:tabs>
        <w:ind w:left="1931" w:hanging="360"/>
      </w:pPr>
      <w:rPr/>
    </w:lvl>
    <w:lvl w:ilvl="2">
      <w:start w:val="1"/>
      <w:numFmt w:val="lowerRoman"/>
      <w:lvlText w:val="%3."/>
      <w:lvlJc w:val="right"/>
      <w:pPr>
        <w:tabs>
          <w:tab w:val="num" w:pos="0"/>
        </w:tabs>
        <w:ind w:left="2651" w:hanging="180"/>
      </w:pPr>
      <w:rPr/>
    </w:lvl>
    <w:lvl w:ilvl="3">
      <w:start w:val="1"/>
      <w:numFmt w:val="decimal"/>
      <w:lvlText w:val="%4."/>
      <w:lvlJc w:val="left"/>
      <w:pPr>
        <w:tabs>
          <w:tab w:val="num" w:pos="0"/>
        </w:tabs>
        <w:ind w:left="3371" w:hanging="360"/>
      </w:pPr>
      <w:rPr/>
    </w:lvl>
    <w:lvl w:ilvl="4">
      <w:start w:val="1"/>
      <w:numFmt w:val="lowerLetter"/>
      <w:lvlText w:val="%5."/>
      <w:lvlJc w:val="left"/>
      <w:pPr>
        <w:tabs>
          <w:tab w:val="num" w:pos="0"/>
        </w:tabs>
        <w:ind w:left="4091" w:hanging="360"/>
      </w:pPr>
      <w:rPr/>
    </w:lvl>
    <w:lvl w:ilvl="5">
      <w:start w:val="1"/>
      <w:numFmt w:val="lowerRoman"/>
      <w:lvlText w:val="%6."/>
      <w:lvlJc w:val="right"/>
      <w:pPr>
        <w:tabs>
          <w:tab w:val="num" w:pos="0"/>
        </w:tabs>
        <w:ind w:left="4811" w:hanging="180"/>
      </w:pPr>
      <w:rPr/>
    </w:lvl>
    <w:lvl w:ilvl="6">
      <w:start w:val="1"/>
      <w:numFmt w:val="decimal"/>
      <w:lvlText w:val="%7."/>
      <w:lvlJc w:val="left"/>
      <w:pPr>
        <w:tabs>
          <w:tab w:val="num" w:pos="0"/>
        </w:tabs>
        <w:ind w:left="5531" w:hanging="360"/>
      </w:pPr>
      <w:rPr/>
    </w:lvl>
    <w:lvl w:ilvl="7">
      <w:start w:val="1"/>
      <w:numFmt w:val="lowerLetter"/>
      <w:lvlText w:val="%8."/>
      <w:lvlJc w:val="left"/>
      <w:pPr>
        <w:tabs>
          <w:tab w:val="num" w:pos="0"/>
        </w:tabs>
        <w:ind w:left="6251" w:hanging="360"/>
      </w:pPr>
      <w:rPr/>
    </w:lvl>
    <w:lvl w:ilvl="8">
      <w:start w:val="1"/>
      <w:numFmt w:val="lowerRoman"/>
      <w:lvlText w:val="%9."/>
      <w:lvlJc w:val="right"/>
      <w:pPr>
        <w:tabs>
          <w:tab w:val="num" w:pos="0"/>
        </w:tabs>
        <w:ind w:left="6971" w:hanging="180"/>
      </w:pPr>
      <w:rPr/>
    </w:lvl>
  </w:abstractNum>
  <w:abstractNum w:abstractNumId="11">
    <w:lvl w:ilvl="0">
      <w:start w:val="1"/>
      <w:numFmt w:val="decimal"/>
      <w:lvlText w:val="%1)"/>
      <w:lvlJc w:val="left"/>
      <w:pPr>
        <w:tabs>
          <w:tab w:val="num" w:pos="0"/>
        </w:tabs>
        <w:ind w:left="1249" w:hanging="54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Style11">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2" w:customStyle="1">
    <w:name w:val="Подзаголовок Знак"/>
    <w:qFormat/>
    <w:rPr>
      <w:rFonts w:ascii="XO Thames" w:hAnsi="XO Thames"/>
      <w:i/>
      <w:sz w:val="24"/>
    </w:rPr>
  </w:style>
  <w:style w:type="character" w:styleId="Style13" w:customStyle="1">
    <w:name w:val="Нижний колонтитул Знак"/>
    <w:basedOn w:val="11"/>
    <w:qFormat/>
    <w:rPr>
      <w:rFonts w:ascii="Times New Roman" w:hAnsi="Times New Roman"/>
      <w:sz w:val="28"/>
    </w:rPr>
  </w:style>
  <w:style w:type="character" w:styleId="Style14" w:customStyle="1">
    <w:name w:val="Название Знак"/>
    <w:qFormat/>
    <w:rPr>
      <w:rFonts w:ascii="XO Thames" w:hAnsi="XO Thames"/>
      <w:b/>
      <w:caps/>
      <w:sz w:val="40"/>
    </w:rPr>
  </w:style>
  <w:style w:type="character" w:styleId="Style15"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paragraph" w:styleId="Style16">
    <w:name w:val="Заголовок"/>
    <w:basedOn w:val="Normal"/>
    <w:next w:val="Style17"/>
    <w:qFormat/>
    <w:pPr>
      <w:keepNext w:val="true"/>
      <w:spacing w:before="240" w:after="120"/>
    </w:pPr>
    <w:rPr>
      <w:rFonts w:ascii="Open Sans" w:hAnsi="Open Sans" w:eastAsia="Tahoma"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1"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2">
    <w:name w:val="Header"/>
    <w:basedOn w:val="Normal"/>
    <w:link w:val="Style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3">
    <w:name w:val="Subtitle"/>
    <w:next w:val="Normal"/>
    <w:link w:val="Style12"/>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4">
    <w:name w:val="Footer"/>
    <w:basedOn w:val="Normal"/>
    <w:link w:val="Style13"/>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5">
    <w:name w:val="Title"/>
    <w:next w:val="Normal"/>
    <w:link w:val="Style14"/>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5"/>
    <w:qFormat/>
    <w:pPr>
      <w:spacing w:lineRule="auto" w:line="240" w:before="0" w:after="0"/>
    </w:pPr>
    <w:rPr>
      <w:rFonts w:ascii="Segoe UI" w:hAnsi="Segoe UI"/>
      <w:sz w:val="18"/>
    </w:rPr>
  </w:style>
  <w:style w:type="paragraph" w:styleId="ListParagraph">
    <w:name w:val="List Paragraph"/>
    <w:basedOn w:val="Normal"/>
    <w:qFormat/>
    <w:pPr>
      <w:spacing w:before="0" w:after="160"/>
      <w:ind w:left="720" w:hanging="0"/>
      <w:contextualSpacing/>
    </w:pPr>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6">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4B0670808CA102FBAD3E6DB36F72314E90A455F65BB8AD94F7578193024A5AF791E4618DA4251797307F922C4Cf6b8J" TargetMode="External"/><Relationship Id="rId4" Type="http://schemas.openxmlformats.org/officeDocument/2006/relationships/hyperlink" Target="consultantplus://offline/ref=8036EBE96BB988399050483E8513B8E73FEA728B7F6BE91A42317E787316B46FBF9852C9AD296AF84E221088169D7D5BC7E468AB7344F059U0f5J" TargetMode="External"/><Relationship Id="rId5" Type="http://schemas.openxmlformats.org/officeDocument/2006/relationships/hyperlink" Target="consultantplus://offline/ref=5B881E9C849A4D602EB88220E94F9F5E146B16AE39EA7A98218B2EC588FAA5E980D05194403C087B384CCBBDBA90CD3D9C59C0EE51811C33m6n6J" TargetMode="External"/><Relationship Id="rId6" Type="http://schemas.openxmlformats.org/officeDocument/2006/relationships/hyperlink" Target="consultantplus://offline/ref=591CC756B79A71E6B5A440951125BDD6AFA57CE7738E6A23FE5DF092EF19BCE484188728A411A0A34EE5D19C880A50B8F3E8F66CEF9F965BfDMEK" TargetMode="External"/><Relationship Id="rId7" Type="http://schemas.openxmlformats.org/officeDocument/2006/relationships/hyperlink" Target="consultantplus://offline/ref=F7FCDFDF32CC6B98A5C1EEA2184BBB123FF90DF9FF0B717D4694FBEDCED3E0D0128E616C003DCEA8B34584DBAA74248B33A115857590E255h8p1K" TargetMode="External"/><Relationship Id="rId8" Type="http://schemas.openxmlformats.org/officeDocument/2006/relationships/hyperlink" Target="consultantplus://offline/ref=F7FCDFDF32CC6B98A5C1EEA2184BBB123FF90DF9FF0B717D4694FBEDCED3E0D0128E616C003DCEA8B14584DBAA74248B33A115857590E255h8p1K" TargetMode="External"/><Relationship Id="rId9" Type="http://schemas.openxmlformats.org/officeDocument/2006/relationships/hyperlink" Target="consultantplus://offline/ref=F7FCDFDF32CC6B98A5C1EEA2184BBB123FF90DF9FF0B717D4694FBEDCED3E0D0128E616C003DCEA8BE4584DBAA74248B33A115857590E255h8p1K" TargetMode="External"/><Relationship Id="rId10" Type="http://schemas.openxmlformats.org/officeDocument/2006/relationships/hyperlink" Target="consultantplus://offline/ref=F915EAB4EF27F025DE57BE1DD76DAA8DA43CBC4313FC5C47A5411D6421B2C1D432282630B996674A59C6E28CDDB5861600211237F93A6335FCV2L" TargetMode="External"/><Relationship Id="rId11" Type="http://schemas.openxmlformats.org/officeDocument/2006/relationships/hyperlink" Target="consultantplus://offline/ref=DD1804E3C101606C339EE885AE6E78ACFEC4EC59ADB1F2D1F62C5D9DD7922DFD6DFF09CB9514D533634850F9ECFAFB2793A83A20ACFE4BD2MCd5L"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LibreOffice/7.4.4.2$Linux_X86_64 LibreOffice_project/40$Build-2</Application>
  <AppVersion>15.0000</AppVersion>
  <Pages>15</Pages>
  <Words>3572</Words>
  <Characters>26669</Characters>
  <CharactersWithSpaces>29979</CharactersWithSpaces>
  <Paragraphs>201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dcterms:modified xsi:type="dcterms:W3CDTF">2023-07-14T14:43:20Z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