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055DFF" w:rsidRDefault="001779E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055DFF" w:rsidRDefault="00ED73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738C" w:rsidRPr="00055DFF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38C" w:rsidRPr="00055DFF" w:rsidRDefault="00ED73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738C" w:rsidRPr="00055DFF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DF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D738C" w:rsidRPr="00055DFF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38C" w:rsidRPr="00055DFF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DFF">
        <w:rPr>
          <w:rFonts w:ascii="Times New Roman" w:hAnsi="Times New Roman"/>
          <w:b/>
          <w:sz w:val="28"/>
          <w:szCs w:val="28"/>
        </w:rPr>
        <w:t>ПРАВИТЕЛЬСТВА</w:t>
      </w:r>
    </w:p>
    <w:p w:rsidR="00ED738C" w:rsidRPr="00055DFF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DFF">
        <w:rPr>
          <w:rFonts w:ascii="Times New Roman" w:hAnsi="Times New Roman"/>
          <w:b/>
          <w:sz w:val="28"/>
          <w:szCs w:val="28"/>
        </w:rPr>
        <w:t>КАМЧАТСКОГО КРАЯ</w:t>
      </w:r>
    </w:p>
    <w:p w:rsidR="00ED738C" w:rsidRPr="00055DFF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738C" w:rsidRPr="00055DFF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055DF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055DFF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bookmarkStart w:id="0" w:name="REGNUMDATESTAMP"/>
            <w:r w:rsidRPr="00055DFF">
              <w:rPr>
                <w:rFonts w:ascii="Times New Roman" w:hAnsi="Times New Roman"/>
                <w:color w:val="FFFFFF"/>
                <w:sz w:val="28"/>
                <w:szCs w:val="28"/>
              </w:rPr>
              <w:t>[Дата регистрации] № [Номер документа]</w:t>
            </w:r>
            <w:bookmarkEnd w:id="0"/>
          </w:p>
        </w:tc>
      </w:tr>
      <w:tr w:rsidR="00ED738C" w:rsidRPr="00055DF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055DFF" w:rsidRDefault="001779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DFF">
              <w:rPr>
                <w:rFonts w:ascii="Times New Roman" w:hAnsi="Times New Roman"/>
                <w:sz w:val="28"/>
                <w:szCs w:val="28"/>
              </w:rPr>
              <w:t>г. Петропавловск-Камчатский</w:t>
            </w:r>
          </w:p>
        </w:tc>
      </w:tr>
      <w:tr w:rsidR="00ED738C" w:rsidRPr="00055DF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055DFF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738C" w:rsidRPr="00055DFF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ED738C" w:rsidRPr="00055DFF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 w:rsidP="00AA1C7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738C" w:rsidRPr="00055DFF" w:rsidRDefault="00AA1C7F" w:rsidP="00AA1C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из </w:t>
      </w:r>
      <w:r w:rsidR="00EE63F2">
        <w:rPr>
          <w:rFonts w:ascii="Times New Roman" w:hAnsi="Times New Roman"/>
          <w:b/>
          <w:sz w:val="28"/>
          <w:szCs w:val="28"/>
        </w:rPr>
        <w:t>краевого</w:t>
      </w:r>
      <w:r>
        <w:rPr>
          <w:rFonts w:ascii="Times New Roman" w:hAnsi="Times New Roman"/>
          <w:b/>
          <w:sz w:val="28"/>
          <w:szCs w:val="28"/>
        </w:rPr>
        <w:t xml:space="preserve"> бюджета грантов в форме субсидий по результатам конкурсных отборов в рамках реализации мероприятия «Проведение фундаментальных научных исследований и поисковых научных исследований в целях эффективного использования научного потенциала субъектов Российской Федерации» программы деятельности Российского научного фонда, проводимых Российским научным фондом и Правительством Камчатского края</w:t>
      </w:r>
    </w:p>
    <w:p w:rsidR="00ED738C" w:rsidRPr="00055DFF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055DFF" w:rsidRDefault="00C263AE" w:rsidP="00C26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Соглашения о сотрудничестве в сфере поддержки фундаментальных научных исследований и поисковых научных исследований от __________, заключенного между Правительством Камчатского края и Российским научным фондом, в соответствии с пунктом 4 статьи 78 Бюджетного кодекса Российской Федерации</w:t>
      </w:r>
    </w:p>
    <w:p w:rsidR="00ED738C" w:rsidRPr="00055DFF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Default="001779EA" w:rsidP="000D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0D7271" w:rsidRPr="00055DFF" w:rsidRDefault="000D7271" w:rsidP="000D72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Default="00CA70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Установить, что в Камчатском крае за счет средств краевого бюджета осуществляется государственная поддержка путем предоставления грантов в форме субсидий по результатам конкурсных отборов в рамках реализации мероприятия «Проведение фундаментальных научных исследований и поисковых научных исследований в целях эффективного использования научного потенциала субъектов Российской Федерации» программы деятельности Российского научного фонда, проводимых Российским научным фондом и Правительством Камчатского края.</w:t>
      </w:r>
    </w:p>
    <w:p w:rsidR="00CA703F" w:rsidRDefault="00CA70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Порядок предоставления из краевого бюджета грантов в форме субсидий по результатам конкурсных отборов в рамках реализации мероприятий «Проведение фундаментальных научных исследований и поисковых научных исследований в целях эффективного использования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научного потенциала субъектов Российской Федерации» программы деятельности Российского научного фонда, проводимых Российским научным фондом и Правительством Камчатского края согласно приложению. </w:t>
      </w:r>
    </w:p>
    <w:p w:rsidR="00CA703F" w:rsidRPr="00055DFF" w:rsidRDefault="00CA70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A1C7F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дня его официального опубликования.</w:t>
      </w:r>
    </w:p>
    <w:p w:rsidR="00ED738C" w:rsidRPr="00055DFF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055DFF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9EA" w:rsidRPr="00055DFF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RPr="00055DFF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055DFF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 w:rsidRPr="00055DFF">
              <w:rPr>
                <w:rFonts w:ascii="Times New Roman" w:hAnsi="Times New Roman"/>
                <w:sz w:val="28"/>
                <w:szCs w:val="28"/>
              </w:rPr>
              <w:t>Председатель Правительства Камчатского края</w:t>
            </w:r>
          </w:p>
          <w:p w:rsidR="00ED738C" w:rsidRPr="00055DFF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055DFF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8"/>
                <w:szCs w:val="28"/>
              </w:rPr>
            </w:pPr>
            <w:bookmarkStart w:id="1" w:name="SIGNERSTAMP1"/>
            <w:r w:rsidRPr="00055DFF">
              <w:rPr>
                <w:rFonts w:ascii="Times New Roman" w:hAnsi="Times New Roman"/>
                <w:color w:val="FFFFFF"/>
                <w:sz w:val="28"/>
                <w:szCs w:val="28"/>
              </w:rPr>
              <w:t>[горизонтальный штамп подписи 1]</w:t>
            </w:r>
            <w:bookmarkEnd w:id="1"/>
          </w:p>
          <w:p w:rsidR="00ED738C" w:rsidRPr="00055DFF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055DFF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738C" w:rsidRPr="00055DFF" w:rsidRDefault="000D72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ED738C" w:rsidRPr="00055DFF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738C" w:rsidRPr="00055DFF" w:rsidRDefault="001779EA">
      <w:pPr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055DF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  <w:szCs w:val="28"/>
              </w:rPr>
            </w:pPr>
            <w:r w:rsidRPr="00055DFF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</w:tc>
      </w:tr>
      <w:tr w:rsidR="00ED738C" w:rsidRPr="00055DF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  <w:szCs w:val="28"/>
              </w:rPr>
            </w:pPr>
            <w:r w:rsidRPr="00055DFF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</w:tr>
      <w:tr w:rsidR="00ED738C" w:rsidRPr="00055DFF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5DF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55DF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5DF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55DFF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55DF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[REGNUMSTAMP]</w:t>
            </w:r>
          </w:p>
        </w:tc>
      </w:tr>
    </w:tbl>
    <w:p w:rsidR="00055DFF" w:rsidRPr="00055DFF" w:rsidRDefault="00055DFF" w:rsidP="00AA1C7F">
      <w:pPr>
        <w:jc w:val="center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055DFF" w:rsidRDefault="00EE63F2" w:rsidP="00055DFF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из краевого бюджета грантов в форме субсидий по результатам конкурсных отборов в рамках реализации мероприятия «Проведение фундаментальных научных исследований и поисковых научных исследований в целях эффективного использования научного потенциала субъектов Российской Федерации» программы деятельности Российского научного фонда, проводимых Российским научным фондом и Правительством Камчатского края</w:t>
      </w:r>
    </w:p>
    <w:p w:rsidR="00EE63F2" w:rsidRPr="00055DFF" w:rsidRDefault="00EE63F2" w:rsidP="00055DFF">
      <w:pPr>
        <w:shd w:val="clear" w:color="auto" w:fill="FFFFFF"/>
        <w:spacing w:before="90" w:after="90" w:line="240" w:lineRule="auto"/>
        <w:ind w:firstLine="6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1. Настоящий Порядок устанавливает условия и порядок предоставления из краевого бюджета грантов в форме субсидий по результатам конкурсных отборов</w:t>
      </w:r>
      <w:r>
        <w:rPr>
          <w:rFonts w:ascii="Times New Roman" w:hAnsi="Times New Roman"/>
          <w:sz w:val="28"/>
          <w:szCs w:val="28"/>
        </w:rPr>
        <w:t xml:space="preserve"> в рамках реализации мероприятий</w:t>
      </w:r>
      <w:r w:rsidRPr="00055DFF">
        <w:rPr>
          <w:rFonts w:ascii="Times New Roman" w:hAnsi="Times New Roman"/>
          <w:sz w:val="28"/>
          <w:szCs w:val="28"/>
        </w:rPr>
        <w:t xml:space="preserve"> «Проведение фундаментальных научных исследований и поисковых научных исследований в целях эффективного использования научного потенциала субъектов Российской Федерации» программы деятельности Российского научного фонда, проводимых Российским научным фондом и Правительством Камчатского края (далее соответственно – Гранты, Конкурсные отборы), категории лиц, имеющих право на получение Грантов, а также порядок возврата Грантов (Остатков грантов).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Гранты предоставляются в целях реализации подпрограммы «Поддержка инновационной, научной и научно-технической деятельности в Камчатском крае» на 2019 – 2024 год государственной программы Камчатского края «Поддержка научной деятельности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2. Исполнительным органом государственной власти Камчатского края, уполномоченным на пр</w:t>
      </w:r>
      <w:r w:rsidR="00DB04B5">
        <w:rPr>
          <w:rFonts w:ascii="Times New Roman" w:hAnsi="Times New Roman"/>
          <w:sz w:val="28"/>
          <w:szCs w:val="28"/>
        </w:rPr>
        <w:t>едоставление Грантов, является М</w:t>
      </w:r>
      <w:r w:rsidRPr="00055DFF">
        <w:rPr>
          <w:rFonts w:ascii="Times New Roman" w:hAnsi="Times New Roman"/>
          <w:sz w:val="28"/>
          <w:szCs w:val="28"/>
        </w:rPr>
        <w:t>инистерство образования Камчатского края (далее – Министерство).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3. Гранты предоставляются в пределах лимитов бюджетных обязательств, доведенных до Министерства на соответствующий финансовый год и на плановый период на цели, установленные пунктом 1 настоящего Порядка (далее – Лимиты бюджетных обязательств).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 xml:space="preserve">4. Сведения о Грантах размещаются на едином портале бюджетной системы Российской Федерации в информационно-телекоммуникационной сети «Интернет» (в разделе указанного единого портала) при формировании проекта </w:t>
      </w:r>
      <w:r w:rsidRPr="00055DFF">
        <w:rPr>
          <w:rFonts w:ascii="Times New Roman" w:hAnsi="Times New Roman"/>
          <w:sz w:val="28"/>
          <w:szCs w:val="28"/>
        </w:rPr>
        <w:lastRenderedPageBreak/>
        <w:t>закона Камчатского края о краевом бюджете (проекта закона Камчатского края о внесении изменений в закон Камчатского края о краевом бюджете).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5. Гранты предоставляются в целях финансового обеспечения следующих затрат,</w:t>
      </w:r>
      <w:r w:rsidR="00927D6E">
        <w:rPr>
          <w:rFonts w:ascii="Times New Roman" w:hAnsi="Times New Roman"/>
          <w:sz w:val="28"/>
          <w:szCs w:val="28"/>
        </w:rPr>
        <w:t xml:space="preserve"> непосредственно</w:t>
      </w:r>
      <w:r w:rsidRPr="00055DFF">
        <w:rPr>
          <w:rFonts w:ascii="Times New Roman" w:hAnsi="Times New Roman"/>
          <w:sz w:val="28"/>
          <w:szCs w:val="28"/>
        </w:rPr>
        <w:t xml:space="preserve"> связанных с реализацией проектов фундаментальных научных исследований и поисковых научных исследований (далее – Проекты):</w:t>
      </w:r>
    </w:p>
    <w:p w:rsid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27D6E">
        <w:rPr>
          <w:rFonts w:ascii="Times New Roman" w:hAnsi="Times New Roman"/>
          <w:sz w:val="28"/>
          <w:szCs w:val="28"/>
        </w:rPr>
        <w:t>выплата вознаграждения членам научного коллектива (группы);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27D6E">
        <w:rPr>
          <w:rFonts w:ascii="Times New Roman" w:hAnsi="Times New Roman"/>
          <w:sz w:val="28"/>
          <w:szCs w:val="28"/>
        </w:rPr>
        <w:t>выплата вознаграждения вспомогательному персоналу (техники, лаборанты и т.п.);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27D6E">
        <w:rPr>
          <w:rFonts w:ascii="Times New Roman" w:hAnsi="Times New Roman"/>
          <w:sz w:val="28"/>
          <w:szCs w:val="28"/>
        </w:rPr>
        <w:t>оплата услуг сторонних организаций, выполняющих часть научных работ по Проекту (обязательно наличие отчета о НИР/ НИОКР)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927D6E">
        <w:rPr>
          <w:rFonts w:ascii="Times New Roman" w:hAnsi="Times New Roman"/>
          <w:sz w:val="28"/>
          <w:szCs w:val="28"/>
        </w:rPr>
        <w:t>приобретение оборудования для выполнения проекта, включая его монтаж, пуско-наладку, обучение сотрудников работе на данном оборудовании (в случаях приобретения сложного исследовательского оборудования и/или необходимости сертификации сотрудников для использования данного оборудования);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927D6E">
        <w:rPr>
          <w:rFonts w:ascii="Times New Roman" w:hAnsi="Times New Roman"/>
          <w:sz w:val="28"/>
          <w:szCs w:val="28"/>
        </w:rPr>
        <w:t>приобретение движимого имущества, необходимого для выполнения исследования (при подробном обосновании такой закупки);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927D6E">
        <w:rPr>
          <w:rFonts w:ascii="Times New Roman" w:hAnsi="Times New Roman"/>
          <w:sz w:val="28"/>
          <w:szCs w:val="28"/>
        </w:rPr>
        <w:t>модернизация оборудования, в том числе уже находящегося на балансе организации, используемого для целей Проекта;</w:t>
      </w:r>
    </w:p>
    <w:p w:rsidR="00055DFF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927D6E">
        <w:rPr>
          <w:rFonts w:ascii="Times New Roman" w:hAnsi="Times New Roman"/>
          <w:sz w:val="28"/>
          <w:szCs w:val="28"/>
        </w:rPr>
        <w:t xml:space="preserve">подготовка (ремонт) помещений для установки оборудования (выполнения исследований). Данные работы (чистые комнаты, климатический контроль, заземление, обеспечение </w:t>
      </w:r>
      <w:proofErr w:type="spellStart"/>
      <w:r w:rsidRPr="00927D6E">
        <w:rPr>
          <w:rFonts w:ascii="Times New Roman" w:hAnsi="Times New Roman"/>
          <w:sz w:val="28"/>
          <w:szCs w:val="28"/>
        </w:rPr>
        <w:t>энергооснащенности</w:t>
      </w:r>
      <w:proofErr w:type="spellEnd"/>
      <w:r w:rsidRPr="00927D6E">
        <w:rPr>
          <w:rFonts w:ascii="Times New Roman" w:hAnsi="Times New Roman"/>
          <w:sz w:val="28"/>
          <w:szCs w:val="28"/>
        </w:rPr>
        <w:t xml:space="preserve"> и пожарной безопасности, повышение нагрузок на пол, развязанные фундаменты и т.п.) должны быть обусловлены техническими характеристиками оборудования (паспорт оборудования, письмо производителя, требование гарантии) или общепринятыми (т.е. позволяющими публиковать статьи, верифицировать научный результат) стандартами по выполнению данного типа научных исследований, стандартами </w:t>
      </w:r>
      <w:r w:rsidRPr="00927D6E">
        <w:rPr>
          <w:rFonts w:ascii="Times New Roman" w:hAnsi="Times New Roman"/>
          <w:sz w:val="28"/>
          <w:szCs w:val="28"/>
        </w:rPr>
        <w:t>по хранению соответствующих образцов, работы с ними;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927D6E">
        <w:rPr>
          <w:rFonts w:ascii="Times New Roman" w:hAnsi="Times New Roman"/>
          <w:sz w:val="28"/>
          <w:szCs w:val="28"/>
        </w:rPr>
        <w:t>закупка лабораторной мебели, необходимой для выполнения Проекта;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927D6E">
        <w:rPr>
          <w:rFonts w:ascii="Times New Roman" w:hAnsi="Times New Roman"/>
          <w:sz w:val="28"/>
          <w:szCs w:val="28"/>
        </w:rPr>
        <w:t>специализированный ремонт помещений для хранения биологических образцов, семенного фонда, гербариев, энтомологических коллекций, коллекций исторических документов и книг, обеспечение климатического контроля, приобретение специализированной мебели;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927D6E">
        <w:rPr>
          <w:rFonts w:ascii="Times New Roman" w:hAnsi="Times New Roman"/>
          <w:sz w:val="28"/>
          <w:szCs w:val="28"/>
        </w:rPr>
        <w:t>создание вивария, помещений для содержания племенного скота, создание условий для содержания коллекций растений, а также селекционной работы;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927D6E">
        <w:rPr>
          <w:rFonts w:ascii="Times New Roman" w:hAnsi="Times New Roman"/>
          <w:sz w:val="28"/>
          <w:szCs w:val="28"/>
        </w:rPr>
        <w:t>закупка материалов, реактивов, лабораторной посуды, комплектующих и др. для выполнения исследований (в том числе материалов и комплектующих для используемого в целях реализации гранта оборудования, стоящего на балансе организации);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927D6E">
        <w:rPr>
          <w:rFonts w:ascii="Times New Roman" w:hAnsi="Times New Roman"/>
          <w:sz w:val="28"/>
          <w:szCs w:val="28"/>
        </w:rPr>
        <w:t xml:space="preserve">расходы на командирование работников организации, являющихся членами научного коллектива, связанное с выполнением работ в рамках Проекта вне организации или распространением результатов Проекта (выступление с докладами на конференциях, симпозиумах), и/или вспомогательного персонала, </w:t>
      </w:r>
      <w:r w:rsidRPr="00927D6E">
        <w:rPr>
          <w:rFonts w:ascii="Times New Roman" w:hAnsi="Times New Roman"/>
          <w:sz w:val="28"/>
          <w:szCs w:val="28"/>
        </w:rPr>
        <w:lastRenderedPageBreak/>
        <w:t xml:space="preserve">осуществляющего доставку (сопровождение) закупаемого специализированного оборудования или проходящего обучение по использованию оборудования, необходимого для выполнения исследования (суточные, проезд, проживание, оплата </w:t>
      </w:r>
      <w:proofErr w:type="spellStart"/>
      <w:r w:rsidRPr="00927D6E">
        <w:rPr>
          <w:rFonts w:ascii="Times New Roman" w:hAnsi="Times New Roman"/>
          <w:sz w:val="28"/>
          <w:szCs w:val="28"/>
        </w:rPr>
        <w:t>оргвзноса</w:t>
      </w:r>
      <w:proofErr w:type="spellEnd"/>
      <w:r w:rsidRPr="00927D6E">
        <w:rPr>
          <w:rFonts w:ascii="Times New Roman" w:hAnsi="Times New Roman"/>
          <w:sz w:val="28"/>
          <w:szCs w:val="28"/>
        </w:rPr>
        <w:t>, если это предусмотрено регламентом конференции, симпозиума);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927D6E">
        <w:rPr>
          <w:rFonts w:ascii="Times New Roman" w:hAnsi="Times New Roman"/>
          <w:sz w:val="28"/>
          <w:szCs w:val="28"/>
        </w:rPr>
        <w:t>компенсация затрат по проезду и проживанию членов научного коллектива, раб</w:t>
      </w:r>
      <w:r w:rsidRPr="00927D6E">
        <w:rPr>
          <w:rFonts w:ascii="Times New Roman" w:hAnsi="Times New Roman"/>
          <w:sz w:val="28"/>
          <w:szCs w:val="28"/>
        </w:rPr>
        <w:t>отающих по договорам гражданско-</w:t>
      </w:r>
      <w:r w:rsidRPr="00927D6E">
        <w:rPr>
          <w:rFonts w:ascii="Times New Roman" w:hAnsi="Times New Roman"/>
          <w:sz w:val="28"/>
          <w:szCs w:val="28"/>
        </w:rPr>
        <w:t>правового характера, при условии, что это предусмотрено в указанных договорах;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Pr="00927D6E">
        <w:rPr>
          <w:rFonts w:ascii="Times New Roman" w:hAnsi="Times New Roman"/>
          <w:sz w:val="28"/>
          <w:szCs w:val="28"/>
        </w:rPr>
        <w:t>оплата публикации статей, монографий (в случае, если их издание предусмотрено соглашением и соответствует теме Проекта; коммерческое использование организацией опубликованных материалов запрещено), оформление патента на изобретение в рамках Проекта;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Pr="00927D6E">
        <w:rPr>
          <w:rFonts w:ascii="Times New Roman" w:hAnsi="Times New Roman"/>
          <w:sz w:val="28"/>
          <w:szCs w:val="28"/>
        </w:rPr>
        <w:t>оплата услуг по организации конференций, школ (в случае если их проведение предусмотрено соглашением</w:t>
      </w:r>
      <w:r w:rsidRPr="00927D6E">
        <w:rPr>
          <w:rFonts w:ascii="Times New Roman" w:hAnsi="Times New Roman"/>
          <w:sz w:val="28"/>
          <w:szCs w:val="28"/>
        </w:rPr>
        <w:t>)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Pr="00927D6E">
        <w:rPr>
          <w:rFonts w:ascii="Times New Roman" w:hAnsi="Times New Roman"/>
          <w:sz w:val="28"/>
          <w:szCs w:val="28"/>
        </w:rPr>
        <w:t>почтовые услуги, связанные с выполнением научной части Проекта (например, отправка биоматериала на анализ, пересылка материалов и оборудования, отправка бумажной версии публикации, подготовленной в рамках Проекта, подача заявки на патент);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Pr="00927D6E">
        <w:rPr>
          <w:rFonts w:ascii="Times New Roman" w:hAnsi="Times New Roman"/>
          <w:sz w:val="28"/>
          <w:szCs w:val="28"/>
        </w:rPr>
        <w:t>организация приема иностранных учёных (членов научного коллектива и приглашенных для участия в конференции, школе (в случае если их проведение предусмотрено соглашением)), в том числе визовые сборы, услуги по обеспечению проезда, проживания и т.п. Основание для возмещения указанных расходов должно содержаться в соответствующих договорах с данными учеными;</w:t>
      </w:r>
    </w:p>
    <w:p w:rsidR="00927D6E" w:rsidRPr="00927D6E" w:rsidRDefault="00927D6E" w:rsidP="00927D6E">
      <w:pPr>
        <w:pStyle w:val="af1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r w:rsidRPr="00927D6E">
        <w:rPr>
          <w:rFonts w:ascii="Times New Roman" w:hAnsi="Times New Roman"/>
          <w:sz w:val="28"/>
          <w:szCs w:val="28"/>
        </w:rPr>
        <w:t>организация экспедиций по Проекту, обеспечение экспедиций транспортом, ГСМ, питанием, медикаментами, оборудованием для организации полевых лагерей, обмундированием.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6. Право на получение Грантов имеют Некоммерческие организации, не являющиеся казенными учреждениями, Проекты которых включены в список поддержанных по итогам конкурсного отбора Проектов, проводимого в порядке, утверждаемом попечительским советом Российского научного фонда (далее соответственно – Некоммерческие организации, Список).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7. Гранты предоставляются при соблюдении Некоммерческими организациями следующих условий: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1) Некоммерческая организация не должна находиться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день представления Некоммерческой организацией в Министерство документов, указанных в пункте 10 настоящего Порядка (далее – Документы);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 xml:space="preserve">2) Некоммерческая организация не является иностранным или российским юридическим лицом, указанным в пункте 15 статьи 241 Бюджетного кодекса </w:t>
      </w:r>
      <w:r w:rsidRPr="00055DFF">
        <w:rPr>
          <w:rFonts w:ascii="Times New Roman" w:hAnsi="Times New Roman"/>
          <w:sz w:val="28"/>
          <w:szCs w:val="28"/>
        </w:rPr>
        <w:lastRenderedPageBreak/>
        <w:t>Российской Федерации, на день представления Некоммерческой организацией в Министерство Документов;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3) отсутствие факта получения средств из краевого бюджета на основании иных нормативных правовых актов Камчатского края на цели, установленные пунктом 5 настоящего Порядка, на день представления Некоммерческой организацией в Министерство Документов;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4) отсутствие просроченной задолженности по возврату в краевой бюджет субсидий, Грантов в форме субсидий, бюджетных инвестиций, предоставленных в том числе в соответствии с иными правовыми актами, на день представления Некоммерческой организацией в Министерство Документов;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5) отсутствие просроченной (неурегулированной) задолженности по денежным обязательствам перед Камчатским краем на день представления Некоммерческой организацией в Министерство Документов;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6)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день представления Некоммерческой организацией в Министерство Документов;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7) наличие письменного согласия Некоммерческой организации на осуществление проверок Министерством соблюдения ею порядка и условий предоставления Гранта, в том числе в части достижения результата его предоставления, а также проверок органами государственного финансового контроля в соответствии со статьями 268</w:t>
      </w:r>
      <w:r w:rsidRPr="00055DFF">
        <w:rPr>
          <w:rFonts w:ascii="Times New Roman" w:hAnsi="Times New Roman"/>
          <w:sz w:val="28"/>
          <w:szCs w:val="28"/>
          <w:vertAlign w:val="superscript"/>
        </w:rPr>
        <w:t>1</w:t>
      </w:r>
      <w:r w:rsidRPr="00055DFF">
        <w:rPr>
          <w:rFonts w:ascii="Times New Roman" w:hAnsi="Times New Roman"/>
          <w:sz w:val="28"/>
          <w:szCs w:val="28"/>
        </w:rPr>
        <w:t> и 269</w:t>
      </w:r>
      <w:r w:rsidRPr="00055DFF">
        <w:rPr>
          <w:rFonts w:ascii="Times New Roman" w:hAnsi="Times New Roman"/>
          <w:sz w:val="28"/>
          <w:szCs w:val="28"/>
          <w:vertAlign w:val="superscript"/>
        </w:rPr>
        <w:t>2</w:t>
      </w:r>
      <w:r w:rsidRPr="00055DFF">
        <w:rPr>
          <w:rFonts w:ascii="Times New Roman" w:hAnsi="Times New Roman"/>
          <w:sz w:val="28"/>
          <w:szCs w:val="28"/>
        </w:rPr>
        <w:t> Бюджетного кодекса Российской Федерации;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8) наличие письменного обязательства Некоммерческой организации включить в договоры (соглашения), заключенные в целях исполнения обязательств по соглашению о предоставлении Гранта (далее – Соглашение),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 проверок Министерством соблюдения ими порядка и условий предоставления Гранта, а также проверок органами государственного финансового контроля в соответствии со статьями 268</w:t>
      </w:r>
      <w:r w:rsidRPr="00055DFF">
        <w:rPr>
          <w:rFonts w:ascii="Times New Roman" w:hAnsi="Times New Roman"/>
          <w:sz w:val="28"/>
          <w:szCs w:val="28"/>
          <w:vertAlign w:val="superscript"/>
        </w:rPr>
        <w:t>1</w:t>
      </w:r>
      <w:r w:rsidRPr="00055DFF">
        <w:rPr>
          <w:rFonts w:ascii="Times New Roman" w:hAnsi="Times New Roman"/>
          <w:sz w:val="28"/>
          <w:szCs w:val="28"/>
        </w:rPr>
        <w:t> и 269</w:t>
      </w:r>
      <w:r w:rsidRPr="00055DFF">
        <w:rPr>
          <w:rFonts w:ascii="Times New Roman" w:hAnsi="Times New Roman"/>
          <w:sz w:val="28"/>
          <w:szCs w:val="28"/>
          <w:vertAlign w:val="superscript"/>
        </w:rPr>
        <w:t>2</w:t>
      </w:r>
      <w:r w:rsidRPr="00055DFF">
        <w:rPr>
          <w:rFonts w:ascii="Times New Roman" w:hAnsi="Times New Roman"/>
          <w:sz w:val="28"/>
          <w:szCs w:val="28"/>
        </w:rPr>
        <w:t> Бюджетного кодекса Российской Федерации;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9) наличие письменного обязательства Некоммерческой организации не приобретать за счет средств Гранта иностранную валюту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изделий);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10) наличие письменного обязательства Некоммерческой организации представлять в Министерство отчеты в соответствии с пунктом 21 настоящего Порядка;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11) наличие письменного обязательства Некоммерческой организации реализовать Проект в соответствии с техническим заданием на реализацию Проекта;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lastRenderedPageBreak/>
        <w:t>12) наличие письменного обязательства Некоммерческой организации реализовать Проект лицами, состоящими в трудовых отношениях с Некоммерческой организацией;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13) наличие письменного обязательства Некоммерческой организации использовать Грант в году предоставления гранта;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14) наличие письменного обязательства Некоммерческой организации направить сведения о проведении научно-исследовательских работ гражданского назначения в Министерство науки и высшего образования Российской Федерации в порядке, предусмотренном постановлением Правительства Российской Фе</w:t>
      </w:r>
      <w:r w:rsidR="0009485A">
        <w:rPr>
          <w:rFonts w:ascii="Times New Roman" w:hAnsi="Times New Roman"/>
          <w:sz w:val="28"/>
          <w:szCs w:val="28"/>
        </w:rPr>
        <w:t>дерации от 12 апреля 2013 года №</w:t>
      </w:r>
      <w:r w:rsidRPr="00055DFF">
        <w:rPr>
          <w:rFonts w:ascii="Times New Roman" w:hAnsi="Times New Roman"/>
          <w:sz w:val="28"/>
          <w:szCs w:val="28"/>
        </w:rPr>
        <w:t xml:space="preserve">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 (для некоммерческих организаций, в рамках реализации проектов которых предусмотрено проведение научно-исследовательских работ гражданского назначения);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15) постановка на учет в налоговых органах Камчатского края по месту нахождения Некоммерческой организации, месту нахождения ее филиала, представительства и (или) месту нахождения ее обособленного подразделения (за исключением филиала, представительства);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16) наличие письменного согласия органа государственной власти (государственного органа) или органа местного самоуправления, осуществляющего функции и полномочия учредителя в отношении Некоммерческой организации, на получение Некоммерческой организацией Гранта (далее – Письменное согласие учредителя) (для некоммерческих организаций, являющихся бюджетными или автономными учреждениями).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8. Соответствие Некоммерческих организаций категории, установленной пунктом 6 настоящего Порядка, и условиям, установленным подпунктами 1 – 5, 15 (в отношении некоммерческих организаций, поставленных на учет в налоговых органах Камчатского края по месту их нахождения и (или) месту нахождения их филиалов либо представительств) пункта 7 настоящего Порядка, проверяется Министерством самостоятельно, в том числе на основании сведений, имеющихся в Министерстве, органе государственной власти Камчатского края, осуществляющем учет денежных обязательств (задолженности по денежным обязательствам) перед Камчатским краем, а также информации, размещенной на официальных сайтах Федеральной налоговой службы (www.nalog.ru) и арбитражных судов (www.arbitr.ru).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9. Министерство на основании списка, представленного Российским научным фондом, в срок не позднее пяти рабочих дней со дня его представления в Министерство уведомляет Некоммерческие организации, Проекты которых включены в список, о результатах Конкурсного отбора посредством электронной почты по адресу, указанному на сайте Некоммерческой организации в информационно-телекоммуникационной сети «Интернет».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 xml:space="preserve">10. Для получения Гранта Некоммерческие организации в течение семи рабочих дней со дня получения уведомления Министерства о результатах </w:t>
      </w:r>
      <w:r w:rsidRPr="00055DFF">
        <w:rPr>
          <w:rFonts w:ascii="Times New Roman" w:hAnsi="Times New Roman"/>
          <w:sz w:val="28"/>
          <w:szCs w:val="28"/>
        </w:rPr>
        <w:lastRenderedPageBreak/>
        <w:t>Конкурсного отбора обязаны представить в Министерство лично либо через организации почтовой связи следующие документы: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1) заявление о предоставлении Гранта содержащее согласие Некоммерческой организации, указанное в подпункте 7 пункта 7 настоящего Порядка, а также обязательства Некоммерческой организации, указанные в подпунктах 8 – 14 пункта 7 настоящего Порядка, по форме согласно приложению 1 к настоящему Порядку;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2) техническое задание на реализацию Проекта по форме согласно приложению 2 к настоящему Порядку;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3) копии уведомления о постановке Некоммерческой организации на учет в налоговом органе Камчатского края по месту нахождения ее обособленного подразделения (за исключением филиала, представительства) (для Некоммерческих организаций, которые поставлены на учет в налоговых органах Камчатского края по месту нахождения их обособленных подразделений (за исключением филиалов, представительств) и не состоят на учете в налоговых органах Камчатского края по месту нахождения Некоммерческой организации);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4) письменное согласие учредителя (для Некоммерческих организаций, являющихся бюджетными или автономными учреждениями).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11. Некоммерческие организации вправе одновременно с Документами представить документы,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день предоставления Некоммерческой организацией в Министерство Документов: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</w:t>
      </w:r>
      <w:r w:rsidR="0009485A">
        <w:rPr>
          <w:rFonts w:ascii="Times New Roman" w:hAnsi="Times New Roman"/>
          <w:sz w:val="28"/>
          <w:szCs w:val="28"/>
        </w:rPr>
        <w:t xml:space="preserve"> службы от 20 января 2017 года №</w:t>
      </w:r>
      <w:r w:rsidRPr="00055DFF">
        <w:rPr>
          <w:rFonts w:ascii="Times New Roman" w:hAnsi="Times New Roman"/>
          <w:sz w:val="28"/>
          <w:szCs w:val="28"/>
        </w:rPr>
        <w:t xml:space="preserve"> ММВ-7-8/20@, выданную территориальным органом Федеральной налоговой службы;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2) справку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выданную территориальным органом Фонда пенсионного и социального страхования Российской Федерации. 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12. В случае если Документы, указанные в пункте 11 настоящего Порядка, не представлены Некоммерческой организацией по собственной инициативе, Министерство в течение трех рабочих дней со дня окончания срока, указанного в пункте 10 настоящего Порядка,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13. Документы регистрируются Министерством в день их представления в журнале регистрации.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 xml:space="preserve">14. Министерство в течение 12 рабочих дней со дня поступления ответов на межведомственные запросы рассматривает Документы, указанные в пунктах 10, 11 настоящего Порядка, и принимает решение о предоставлении Гранта и его </w:t>
      </w:r>
      <w:r w:rsidRPr="00055DFF">
        <w:rPr>
          <w:rFonts w:ascii="Times New Roman" w:hAnsi="Times New Roman"/>
          <w:sz w:val="28"/>
          <w:szCs w:val="28"/>
        </w:rPr>
        <w:lastRenderedPageBreak/>
        <w:t>размере либо об отказе в предоставлении Гранта путем издания правового акта Министерства (далее – Правовой акт).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Размер Гранта, предоставляемого Некоммерческой организации, соответствует размеру, указанному в Списке.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Министерство в течение пяти рабочих дней со дня издания правового акта письменно уведомляет Некоммерческие организации о принятом решении (в случае принятия решения об отказе в предоставлении Гранта с указанием причин отказа).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15. Основаниями для отказа в предоставлении Гранта являются: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1) непредставление (представление не в полном объеме) Документов;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2) установление факта недостоверности представленной Некоммерческой организацией информации;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3) представление Документов с нарушением срока, указанного в пункте 10 настоящего Порядка;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4) несоответствие Некоммерческой организации категории, установленной пунктом 6 настоящего Порядка;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5) несоответствие Некоммерческой организации условиям, установленным пунктом 7 настоящего Порядка.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 xml:space="preserve">16. Информация о Некоммерческих организациях, в отношении которых принято решение о предоставлении Гранта и его размере (об отказе в предоставлении гранта), подлежит размещению в течение 10 рабочих дней со дня издания правового акта на официальном сайте Министерства в информационно-телекоммуникационной сети «Интернет» по адресу: </w:t>
      </w:r>
      <w:r w:rsidR="007E4A76" w:rsidRPr="007E4A76">
        <w:rPr>
          <w:rFonts w:ascii="Times New Roman" w:hAnsi="Times New Roman"/>
          <w:sz w:val="28"/>
          <w:szCs w:val="28"/>
        </w:rPr>
        <w:t xml:space="preserve">https://www.kamgov.ru/minobraz </w:t>
      </w:r>
      <w:r w:rsidRPr="00055DFF">
        <w:rPr>
          <w:rFonts w:ascii="Times New Roman" w:hAnsi="Times New Roman"/>
          <w:sz w:val="28"/>
          <w:szCs w:val="28"/>
        </w:rPr>
        <w:t>(далее – сайт министерства).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17. Грант предоставляется Некоммерческой организации на основании соглашения, заключенного между Министерством и Некоммерческой организацией в соответствии с типовой формой, установленной Министерством финансов Камчатского края.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Соглашение заключается в течение 20 рабочих дней со дня издания правового акта.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В соглашение включается условие о согласовании новых условий Соглашения или о расторжении Соглашения при </w:t>
      </w:r>
      <w:proofErr w:type="spellStart"/>
      <w:r w:rsidRPr="00055DFF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055DFF">
        <w:rPr>
          <w:rFonts w:ascii="Times New Roman" w:hAnsi="Times New Roman"/>
          <w:sz w:val="28"/>
          <w:szCs w:val="28"/>
        </w:rPr>
        <w:t> 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Гранта в определенном в Соглашении размере.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В случае согласования новых условий Соглашения между Министерством и Некоммерческой организацией заключается дополнительное соглашение к Соглашению не позднее 10 рабочих дней со дня уменьшения Министерству ранее доведенных лимитов бюджетных обязательств.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Министерством финансов Камчатского края.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 xml:space="preserve">18. Перечисление Гранта осуществляется Министерством на расчетный или корреспондентский счет, открытый Некоммерческой организации в </w:t>
      </w:r>
      <w:r w:rsidRPr="00055DFF">
        <w:rPr>
          <w:rFonts w:ascii="Times New Roman" w:hAnsi="Times New Roman"/>
          <w:sz w:val="28"/>
          <w:szCs w:val="28"/>
        </w:rPr>
        <w:lastRenderedPageBreak/>
        <w:t>кредитной организации, в течение 30 рабочих дней со дня заключения Соглашения.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19. Грант должен быть использован Некоммерческой организацией в году предоставления Гранта.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20. Результатом предоставления Гранта является осуществление одним из лиц, непосредственно задействованным в реализации Проекта, одной публикации, индексируемой в российских и международных информационно-аналитических системах научного цитирования, в рамках реализации Проекта не позднее года предоставления Гранта.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21. Некоммерческая организация представляет в Министерство в бумажном виде по формам, определенным типовой формой Соглашения, установленной Министерством финансов Камчатского края для соответствующего вида субсидий: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1) ежеквартально в срок не позднее пятого рабочего дня месяца, следующего за отчетным кварталом, отчет об осуществлении расходов, источником финансового обеспечения которых является Грант, с приложением копий трудовых договоров с лицами, непосредственно задействованными в реализации Проекта;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2) в срок не позднее 1 апреля года, следующего за годом предоставления гранта, отчет о достижении значения результата предоставления Гранта с приложением копии трудового договора с лицом, непосредственно задействованным в реализации Проекта и достижении результата предоставления Гранта.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22. Министерство вправе устанавливать в соглашении сроки и формы представления Некоммерческой организацией дополнительной отчетности.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23. Министерство осуществляет в отношении Некоммерческой организации и лиц, указанных в подпункте 8 пункта 7 настоящего Порядка, проверки соблюдения ими порядка и условий предоставления Гранта, в том числе в части достижения результата его предоставления.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Органы государственного финансового контроля осуществляют в отношении Некоммерческой организации и лиц, указанных в подпункте 8 пункта 7 настоящего Порядка, проверки в соответствии со статьями 268</w:t>
      </w:r>
      <w:r w:rsidRPr="00055DFF">
        <w:rPr>
          <w:rFonts w:ascii="Times New Roman" w:hAnsi="Times New Roman"/>
          <w:sz w:val="28"/>
          <w:szCs w:val="28"/>
          <w:vertAlign w:val="superscript"/>
        </w:rPr>
        <w:t>1</w:t>
      </w:r>
      <w:r w:rsidRPr="00055DFF">
        <w:rPr>
          <w:rFonts w:ascii="Times New Roman" w:hAnsi="Times New Roman"/>
          <w:sz w:val="28"/>
          <w:szCs w:val="28"/>
        </w:rPr>
        <w:t> и 269² Бюджетного кодекса Российской Федерации.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24. Грант подлежат возврату Некоммерческой организацией в краевой бюджет в полном объеме в следующих случаях: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1) нарушение Некоммерческой организацией условий, установленных при предоставлении Гранта, или обязанностей, предусмотренных Соглашением, выявленное в том числе по фактам проверок, проведенных Министерством и органами государственного финансового контроля;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2) </w:t>
      </w:r>
      <w:proofErr w:type="spellStart"/>
      <w:r w:rsidRPr="00055DFF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055DFF">
        <w:rPr>
          <w:rFonts w:ascii="Times New Roman" w:hAnsi="Times New Roman"/>
          <w:sz w:val="28"/>
          <w:szCs w:val="28"/>
        </w:rPr>
        <w:t> значения результата предоставления Гранта, установленного в Соглашении.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25. Остаток гранта, не использованный Некоммерческой организацией в году предоставления Гранта, подлежит возврату.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lastRenderedPageBreak/>
        <w:t>26. Министерство в течение 10 рабочих дней со дня установления случаев, установленных пунктами 24, 25 настоящего Порядка, направляет Некоммерческой организации требование о возврате Гранта (остатка гранта).</w:t>
      </w:r>
    </w:p>
    <w:p w:rsidR="00055DFF" w:rsidRPr="00055DFF" w:rsidRDefault="00055DFF" w:rsidP="0009485A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sz w:val="28"/>
          <w:szCs w:val="28"/>
        </w:rPr>
      </w:pPr>
      <w:r w:rsidRPr="00055DFF">
        <w:rPr>
          <w:rFonts w:ascii="Times New Roman" w:hAnsi="Times New Roman"/>
          <w:sz w:val="28"/>
          <w:szCs w:val="28"/>
        </w:rPr>
        <w:t>Грант (остаток гранта) подлежит возврату в краевой бюджет в течение 10 рабочих дней со дня получения требования о возврате Гранта (остатка гранта). В случае невыполнения Некоммерческой организацией требования о возврате Гранта (остатка гранта) производится взыскание Гранта (остатка гранта) в порядке, установленном законодательством.</w:t>
      </w: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927D6E" w:rsidRDefault="00927D6E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AF5E12" w:rsidRPr="00AF5E12" w:rsidRDefault="00AF5E12" w:rsidP="000501E2">
      <w:pPr>
        <w:shd w:val="clear" w:color="auto" w:fill="FFFFFF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lastRenderedPageBreak/>
        <w:t>Приложение 1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к Поря</w:t>
      </w:r>
      <w:r w:rsidR="00EE63F2">
        <w:rPr>
          <w:rFonts w:ascii="Times New Roman" w:hAnsi="Times New Roman"/>
          <w:color w:val="auto"/>
          <w:sz w:val="28"/>
          <w:szCs w:val="28"/>
        </w:rPr>
        <w:t>дку предоставления из краевого</w:t>
      </w:r>
      <w:r w:rsidRPr="00AF5E12">
        <w:rPr>
          <w:rFonts w:ascii="Times New Roman" w:hAnsi="Times New Roman"/>
          <w:color w:val="auto"/>
          <w:sz w:val="28"/>
          <w:szCs w:val="28"/>
        </w:rPr>
        <w:t xml:space="preserve"> бюджета грантов в форме субсидий по результатам конкурсных отборов в рамках реализации мероприятия «Проведение фундаментальных научных исследований и поисковых научных исследований в целях эффективного использования научного потенциала субъектов Российской Федерации» программы деятельности Российского научного фонда, проводимых Российским научным фондом и Правительством Камчатского края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Arial" w:hAnsi="Arial" w:cs="Arial"/>
          <w:color w:val="auto"/>
          <w:sz w:val="24"/>
          <w:szCs w:val="24"/>
        </w:rPr>
      </w:pPr>
      <w:r w:rsidRPr="00AF5E12">
        <w:rPr>
          <w:rFonts w:ascii="Arial" w:hAnsi="Arial" w:cs="Arial"/>
          <w:color w:val="auto"/>
          <w:sz w:val="24"/>
          <w:szCs w:val="24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Arial" w:hAnsi="Arial" w:cs="Arial"/>
          <w:color w:val="auto"/>
          <w:sz w:val="24"/>
          <w:szCs w:val="24"/>
        </w:rPr>
      </w:pPr>
      <w:r w:rsidRPr="00AF5E12">
        <w:rPr>
          <w:rFonts w:ascii="Arial" w:hAnsi="Arial" w:cs="Arial"/>
          <w:color w:val="auto"/>
          <w:sz w:val="24"/>
          <w:szCs w:val="24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5536"/>
      </w:tblGrid>
      <w:tr w:rsidR="00AF5E12" w:rsidRPr="00AF5E12" w:rsidTr="00B4405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5E12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В Министерство образования Камчатского края</w:t>
            </w:r>
          </w:p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от ___________________________________</w:t>
            </w:r>
          </w:p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(руководитель некоммерческой организации или уполномоченное лицо)</w:t>
            </w:r>
          </w:p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______________________________________</w:t>
            </w:r>
          </w:p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(контактный телефон)</w:t>
            </w:r>
          </w:p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______________________________________</w:t>
            </w:r>
          </w:p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(адрес электронной почты некоммерческой организации)</w:t>
            </w:r>
          </w:p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5E12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</w:p>
        </w:tc>
      </w:tr>
    </w:tbl>
    <w:p w:rsidR="00AF5E12" w:rsidRPr="00AF5E12" w:rsidRDefault="00AF5E12" w:rsidP="00AF5E12">
      <w:pPr>
        <w:shd w:val="clear" w:color="auto" w:fill="FFFFFF"/>
        <w:spacing w:after="0" w:line="240" w:lineRule="auto"/>
        <w:ind w:left="876" w:right="876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AF5E12" w:rsidRPr="00AF5E12" w:rsidRDefault="00AF5E12" w:rsidP="00AF5E1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b/>
          <w:bCs/>
          <w:color w:val="auto"/>
          <w:sz w:val="28"/>
          <w:szCs w:val="28"/>
        </w:rPr>
        <w:t>ЗАЯВЛЕНИЕ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b/>
          <w:bCs/>
          <w:color w:val="auto"/>
          <w:sz w:val="28"/>
          <w:szCs w:val="28"/>
        </w:rPr>
        <w:t xml:space="preserve">О ПРЕДОСТАВЛЕНИИ ГРАНТА В ФОРМЕ СУБСИДИИ ПО РЕЗУЛЬТАТАМ КОНКУРСНЫХ ОТБОРОВ В РАМКАХ РЕАЛИЗАЦИИ МЕРОПРИЯТИЯ «ПРОВЕДЕНИЕ ФУНДАМЕНТАЛЬНЫХ НАУЧНЫХ ИССЛЕДОВАНИЙ И ПОИСКОВЫХ НАУЧНЫХ ИССЛЕДОВАНИЙ В ЦЕЛЯХ ЭФФЕКТИВНОГО ИСПОЛЬЗОВАНИЯ НАУЧНОГО ПОТЕНЦИАЛА СУБЪЕКТОВ РОССИЙСКОЙ ФЕДЕРАЦИИ» ПРОГРАММЫ ДЕЯТЕЛЬНОСТИ РОССИЙСКОГО НАУЧНОГО ФОНДА, ПРОВОДИМЫХ РОССИЙСКИМ НАУЧНЫМ ФОНДОМ И ПРАВИТЕЛЬСТВОМ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КАМЧАТСКОГО КРАЯ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Arial" w:hAnsi="Arial" w:cs="Arial"/>
          <w:color w:val="auto"/>
          <w:sz w:val="24"/>
          <w:szCs w:val="24"/>
        </w:rPr>
      </w:pPr>
      <w:r w:rsidRPr="00AF5E12">
        <w:rPr>
          <w:rFonts w:ascii="Arial" w:hAnsi="Arial" w:cs="Arial"/>
          <w:color w:val="auto"/>
          <w:sz w:val="24"/>
          <w:szCs w:val="24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 xml:space="preserve">Прошу предоставить из </w:t>
      </w:r>
      <w:r w:rsidR="00EE63F2">
        <w:rPr>
          <w:rFonts w:ascii="Times New Roman" w:hAnsi="Times New Roman"/>
          <w:color w:val="auto"/>
          <w:sz w:val="28"/>
          <w:szCs w:val="28"/>
        </w:rPr>
        <w:t>краевого</w:t>
      </w:r>
      <w:r w:rsidRPr="00AF5E12">
        <w:rPr>
          <w:rFonts w:ascii="Times New Roman" w:hAnsi="Times New Roman"/>
          <w:color w:val="auto"/>
          <w:sz w:val="28"/>
          <w:szCs w:val="28"/>
        </w:rPr>
        <w:t xml:space="preserve"> бюджета грант в форме субсидии по результатам конкурсных отборов в рамках реализации мероприятия «Проведение фундаментальных научных исследований и поисковых научных исследований в целях эффективного использования научного потенциала субъектов Российской Федерации» программы деятельности Российского </w:t>
      </w:r>
      <w:r w:rsidRPr="00AF5E12">
        <w:rPr>
          <w:rFonts w:ascii="Times New Roman" w:hAnsi="Times New Roman"/>
          <w:color w:val="auto"/>
          <w:sz w:val="28"/>
          <w:szCs w:val="28"/>
        </w:rPr>
        <w:lastRenderedPageBreak/>
        <w:t xml:space="preserve">научного фонда, проводимых Российским научным фондом и Правительством </w:t>
      </w:r>
      <w:r>
        <w:rPr>
          <w:rFonts w:ascii="Times New Roman" w:hAnsi="Times New Roman"/>
          <w:color w:val="auto"/>
          <w:sz w:val="28"/>
          <w:szCs w:val="28"/>
        </w:rPr>
        <w:t>Камчатского края</w:t>
      </w:r>
      <w:r w:rsidRPr="00AF5E12">
        <w:rPr>
          <w:rFonts w:ascii="Times New Roman" w:hAnsi="Times New Roman"/>
          <w:color w:val="auto"/>
          <w:sz w:val="28"/>
          <w:szCs w:val="28"/>
        </w:rPr>
        <w:t> (далее – грант), в целях финансового обеспечения связанных с реализацией проекта фундаментальных научных исследований и поисковых научных исследований (далее – проект)</w:t>
      </w:r>
    </w:p>
    <w:p w:rsidR="00AF5E12" w:rsidRPr="00AF5E12" w:rsidRDefault="00AF5E12" w:rsidP="00AF5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</w:t>
      </w:r>
      <w:r w:rsidRPr="00AF5E12">
        <w:rPr>
          <w:rFonts w:ascii="Times New Roman" w:hAnsi="Times New Roman"/>
          <w:color w:val="auto"/>
          <w:sz w:val="28"/>
          <w:szCs w:val="28"/>
        </w:rPr>
        <w:t>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</w:rPr>
        <w:t>__</w:t>
      </w:r>
      <w:r w:rsidRPr="00AF5E12">
        <w:rPr>
          <w:rFonts w:ascii="Times New Roman" w:hAnsi="Times New Roman"/>
          <w:color w:val="auto"/>
          <w:sz w:val="28"/>
          <w:szCs w:val="28"/>
        </w:rPr>
        <w:t>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auto"/>
          <w:sz w:val="24"/>
          <w:szCs w:val="24"/>
        </w:rPr>
      </w:pPr>
      <w:r w:rsidRPr="00AF5E12">
        <w:rPr>
          <w:rFonts w:ascii="Times New Roman" w:hAnsi="Times New Roman"/>
          <w:color w:val="auto"/>
          <w:sz w:val="24"/>
          <w:szCs w:val="24"/>
        </w:rPr>
        <w:t>(наименование проекта)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следующих затрат:</w:t>
      </w:r>
    </w:p>
    <w:p w:rsidR="00AF5E12" w:rsidRPr="00AF5E12" w:rsidRDefault="00AF5E12" w:rsidP="00AF5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1) ________________________________________________________________;</w:t>
      </w:r>
    </w:p>
    <w:p w:rsidR="00AF5E12" w:rsidRPr="00AF5E12" w:rsidRDefault="00AF5E12" w:rsidP="00AF5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2) ________________________________________________________________;</w:t>
      </w:r>
    </w:p>
    <w:p w:rsidR="00AF5E12" w:rsidRPr="00AF5E12" w:rsidRDefault="00AF5E12" w:rsidP="00AF5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3) ________________________________________________________________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__________________________________________________________________.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AF5E12" w:rsidRPr="00AF5E12" w:rsidTr="00B44051"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Размер гранта, рублей</w:t>
            </w:r>
          </w:p>
        </w:tc>
      </w:tr>
      <w:tr w:rsidR="00AF5E12" w:rsidRPr="00AF5E12" w:rsidTr="00B44051">
        <w:tc>
          <w:tcPr>
            <w:tcW w:w="9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Полное наименование некоммерческой организации: 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Сокращенное наименование некоммерческой организации: 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ИНН некоммерческой организации: _______________________________</w:t>
      </w:r>
      <w:r>
        <w:rPr>
          <w:rFonts w:ascii="Times New Roman" w:hAnsi="Times New Roman"/>
          <w:color w:val="auto"/>
          <w:sz w:val="28"/>
          <w:szCs w:val="28"/>
        </w:rPr>
        <w:t>_</w:t>
      </w:r>
      <w:r w:rsidRPr="00AF5E12">
        <w:rPr>
          <w:rFonts w:ascii="Times New Roman" w:hAnsi="Times New Roman"/>
          <w:color w:val="auto"/>
          <w:sz w:val="28"/>
          <w:szCs w:val="28"/>
        </w:rPr>
        <w:t>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КПП некоммерческой организации: ____________________________________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ОГРН некоммерческой организации: ___________________________________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Дата постановки на учет в налоговом органе некоммерческой организации (филиала, представительства, иного обособленного подразделения):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__________________________________________________________________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Почтовый адрес некоммерческой организации: 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Юридический адрес некоммерческой организации: 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Платежные реквизиты некоммерческой организации для перечисления гранта: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Наименование кредитной организации: ________________________________ Юридический адрес кредитной организации: ____________________________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БИК кредитной организации: _________________________________________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Корреспондентский счет кредитной организации: 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ИНН кредитной организации: _________________________________________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КПП кредитной организации: _________________________________________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ОГРН кредитной организации: ________________________________________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Расчетный счет в кредитной организации:</w:t>
      </w:r>
      <w:r w:rsidRPr="00AF5E12">
        <w:rPr>
          <w:rFonts w:ascii="Times New Roman" w:hAnsi="Times New Roman"/>
          <w:i/>
          <w:iCs/>
          <w:color w:val="auto"/>
          <w:sz w:val="28"/>
          <w:szCs w:val="28"/>
        </w:rPr>
        <w:t> ______________________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>_</w:t>
      </w:r>
      <w:r w:rsidRPr="00AF5E12">
        <w:rPr>
          <w:rFonts w:ascii="Times New Roman" w:hAnsi="Times New Roman"/>
          <w:i/>
          <w:iCs/>
          <w:color w:val="auto"/>
          <w:sz w:val="28"/>
          <w:szCs w:val="28"/>
        </w:rPr>
        <w:t>________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139"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Настоящим заявлением подтверждаю: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 xml:space="preserve">некоммерческая организация не находится в процессе реорганизации  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</w:t>
      </w:r>
      <w:r w:rsidRPr="00AF5E12">
        <w:rPr>
          <w:rFonts w:ascii="Times New Roman" w:hAnsi="Times New Roman"/>
          <w:color w:val="auto"/>
          <w:sz w:val="28"/>
          <w:szCs w:val="28"/>
        </w:rPr>
        <w:lastRenderedPageBreak/>
        <w:t xml:space="preserve">Федерации, на день представления мной в Министерство образования Камчатского края документов, указанных в пункте 10 Порядка предоставления из </w:t>
      </w:r>
      <w:r w:rsidR="00EE63F2">
        <w:rPr>
          <w:rFonts w:ascii="Times New Roman" w:hAnsi="Times New Roman"/>
          <w:color w:val="auto"/>
          <w:sz w:val="28"/>
          <w:szCs w:val="28"/>
        </w:rPr>
        <w:t>краевого</w:t>
      </w:r>
      <w:r w:rsidRPr="00AF5E12">
        <w:rPr>
          <w:rFonts w:ascii="Times New Roman" w:hAnsi="Times New Roman"/>
          <w:color w:val="auto"/>
          <w:sz w:val="28"/>
          <w:szCs w:val="28"/>
        </w:rPr>
        <w:t xml:space="preserve"> бюджета грантов в форме субсидий по результатам конкурсных отборов в рамках реализации мероприятия «Проведение фундаментальных научных исследований и поисковых научных исследований в целях эффективного использования научного потенциала субъектов Российской Федерации» программы деятельности Российского научного фонда, проводимых Российским научным фондом и Правительством Камчатского края (далее соответственно – Министерство, документы, Порядок);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некоммерческая организация не является иностранным или российским юридическим лицом, указанным в пункте 15 статьи 241 Бюджетного кодекса Российской Федерации, на день представления мною в Министерство документов;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 xml:space="preserve">отсутствие факта получения средств из </w:t>
      </w:r>
      <w:r w:rsidR="00EE63F2">
        <w:rPr>
          <w:rFonts w:ascii="Times New Roman" w:hAnsi="Times New Roman"/>
          <w:color w:val="auto"/>
          <w:sz w:val="28"/>
          <w:szCs w:val="28"/>
        </w:rPr>
        <w:t>краевого</w:t>
      </w:r>
      <w:r w:rsidRPr="00AF5E12">
        <w:rPr>
          <w:rFonts w:ascii="Times New Roman" w:hAnsi="Times New Roman"/>
          <w:color w:val="auto"/>
          <w:sz w:val="28"/>
          <w:szCs w:val="28"/>
        </w:rPr>
        <w:t xml:space="preserve"> бюджета на основании иных нормативных правовых актов Камчатского края на цели, установленные пунктом 5 Порядка, на день представления мною в Министерство документов;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 xml:space="preserve">отсутствие просроченной задолженности по возврату в </w:t>
      </w:r>
      <w:r w:rsidR="00EE63F2">
        <w:rPr>
          <w:rFonts w:ascii="Times New Roman" w:hAnsi="Times New Roman"/>
          <w:color w:val="auto"/>
          <w:sz w:val="28"/>
          <w:szCs w:val="28"/>
        </w:rPr>
        <w:t>краевой</w:t>
      </w:r>
      <w:r w:rsidRPr="00AF5E12">
        <w:rPr>
          <w:rFonts w:ascii="Times New Roman" w:hAnsi="Times New Roman"/>
          <w:color w:val="auto"/>
          <w:sz w:val="28"/>
          <w:szCs w:val="28"/>
        </w:rPr>
        <w:t xml:space="preserve"> бюджет субсидий, грантов в форме субсидий, бюджетных инвестиций, предоставленных в том числе в соответствии с иными правовыми актами, на день представления мною в Министерство документов;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отсутствие просроченной (неурегулированной) задолженности по денежным обязательствам перед Камчатским краем на день представления мною в Министерство документов.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Настоящим заявлением выражаю согласие на осуществление проверок Министерством соблюдения некоммерческой организацией порядка и условий предоставления гранта, в том числе в части достижения результата его предоставления, а также проверок органами государственного финансового контроля в соответствии со статьями 268</w:t>
      </w:r>
      <w:r w:rsidRPr="00AF5E1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AF5E12">
        <w:rPr>
          <w:rFonts w:ascii="Times New Roman" w:hAnsi="Times New Roman"/>
          <w:color w:val="auto"/>
          <w:sz w:val="28"/>
          <w:szCs w:val="28"/>
        </w:rPr>
        <w:t> и 269</w:t>
      </w:r>
      <w:r w:rsidRPr="00AF5E12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AF5E12">
        <w:rPr>
          <w:rFonts w:ascii="Times New Roman" w:hAnsi="Times New Roman"/>
          <w:color w:val="auto"/>
          <w:sz w:val="28"/>
          <w:szCs w:val="28"/>
        </w:rPr>
        <w:t> Бюджетного кодекса Российской Федерации.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Настоящим заявлением обязуюсь: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включить в договоры (соглашения), заключенные в целях исполнения обязательств по соглашению о предоставлении гранта (далее – соглашение),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проверок Министерством соблюдения ими порядка и условий предоставления гранта, а также проверок органами государственного финансового контроля в соответствии со статьями 268</w:t>
      </w:r>
      <w:r w:rsidRPr="00AF5E12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AF5E12">
        <w:rPr>
          <w:rFonts w:ascii="Times New Roman" w:hAnsi="Times New Roman"/>
          <w:color w:val="auto"/>
          <w:sz w:val="28"/>
          <w:szCs w:val="28"/>
        </w:rPr>
        <w:t> и 269</w:t>
      </w:r>
      <w:r w:rsidRPr="00AF5E12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AF5E12">
        <w:rPr>
          <w:rFonts w:ascii="Times New Roman" w:hAnsi="Times New Roman"/>
          <w:color w:val="auto"/>
          <w:sz w:val="28"/>
          <w:szCs w:val="28"/>
        </w:rPr>
        <w:t> Бюджетного кодекса Российской Федерации;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не приобретать за счет средств гранта иностранную валюту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изделий);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lastRenderedPageBreak/>
        <w:t>представлять в Министерство в бумажном виде по формам, определенным типовой формой соглашения, установленной Министерством финансов Камчатского края для соответствующего вида субсидий: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ежеквартально в срок не позднее пятого рабочего дня месяца, следующего за отчетным кварталом, отчет об осуществлении расходов, источником финансового обеспечения которых является грант, с приложением копий трудовых договоров с лицами, непосредственно задействованными в реализации проекта;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в срок не позднее 1 апреля года, следующего за годом предоставления гранта, отчет о достижении значения результата предоставления гранта с приложением копии трудового договора с лицом, непосредственно задействованным в реализации проекта и достижении результата предоставления гранта;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реализовать проект в соответствии с техническим заданием на реализацию проекта;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реализовать проект лицами, состоящими в трудовых отношениях с некоммерческой организацией;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использовать грант в году предоставления гранта;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направить сведения о проведении научно-исследовательских работ гражданского назначения в Министерство науки и высшего образования Российской Федерации в порядке, предусмотренном постановлением Правительства Российской Федерации от 12 апреля 2013 года N 327  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 (для некоммерческих организаций, в рамках реализации проектов которых предусмотрено проведение научно-исследовательских работ гражданского назначения).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Настоящим заявлением гарантирую достоверность представленных сведений.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127"/>
        <w:gridCol w:w="4961"/>
      </w:tblGrid>
      <w:tr w:rsidR="00AF5E12" w:rsidRPr="00AF5E12" w:rsidTr="00B44051">
        <w:trPr>
          <w:trHeight w:val="23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</w:t>
            </w:r>
          </w:p>
        </w:tc>
      </w:tr>
      <w:tr w:rsidR="00AF5E12" w:rsidRPr="00AF5E12" w:rsidTr="00B44051">
        <w:trPr>
          <w:trHeight w:val="375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(дата)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(подпись)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(фамилия, инициалы руководителя некоммерческой организации или уполномоченного лица)</w:t>
            </w:r>
          </w:p>
        </w:tc>
      </w:tr>
    </w:tbl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 w:type="textWrapping" w:clear="all"/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F5E12" w:rsidRPr="00AF5E12" w:rsidRDefault="00AF5E12" w:rsidP="00AF5E12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  <w:r w:rsidRPr="00AF5E12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 xml:space="preserve">к Порядку предоставления из </w:t>
      </w:r>
      <w:r w:rsidR="00EE63F2">
        <w:rPr>
          <w:rFonts w:ascii="Times New Roman" w:hAnsi="Times New Roman"/>
          <w:color w:val="auto"/>
          <w:sz w:val="28"/>
          <w:szCs w:val="28"/>
        </w:rPr>
        <w:t>краевого</w:t>
      </w:r>
      <w:r w:rsidRPr="00AF5E12">
        <w:rPr>
          <w:rFonts w:ascii="Times New Roman" w:hAnsi="Times New Roman"/>
          <w:color w:val="auto"/>
          <w:sz w:val="28"/>
          <w:szCs w:val="28"/>
        </w:rPr>
        <w:t xml:space="preserve"> бюджета грантов в форме субсидий по результатам конкурсных отборов в рамках реализации мероприятия «Проведение фундаментальных научных исследований и поисковых научных исследований в целях эффективного использования научного потенциала субъектов Российской Федерации» программы деятельности Российского научного фонда, проводимых Российским научным фондом и Правительством Камчатского края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b/>
          <w:bCs/>
          <w:color w:val="auto"/>
          <w:sz w:val="28"/>
          <w:szCs w:val="28"/>
        </w:rPr>
        <w:t>ТЕХНИЧЕСКОЕ ЗАДАНИЕ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b/>
          <w:bCs/>
          <w:color w:val="auto"/>
          <w:sz w:val="28"/>
          <w:szCs w:val="28"/>
        </w:rPr>
        <w:t>НА РЕАЛИЗАЦИЮ ПРОЕКТА</w:t>
      </w:r>
      <w:r w:rsidRPr="00AF5E12">
        <w:rPr>
          <w:rFonts w:ascii="Times New Roman" w:hAnsi="Times New Roman"/>
          <w:color w:val="auto"/>
          <w:sz w:val="28"/>
          <w:szCs w:val="28"/>
        </w:rPr>
        <w:t> </w:t>
      </w:r>
      <w:r w:rsidRPr="00AF5E12">
        <w:rPr>
          <w:rFonts w:ascii="Times New Roman" w:hAnsi="Times New Roman"/>
          <w:b/>
          <w:bCs/>
          <w:color w:val="auto"/>
          <w:sz w:val="28"/>
          <w:szCs w:val="28"/>
        </w:rPr>
        <w:t>ФУНДАМЕНТАЛЬНЫХ НАУЧНЫХ ИССЛЕДОВАНИЙ И ПОИСКОВЫХ НАУЧНЫХ ИССЛЕДОВАНИЙ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__________________________________________________________________</w:t>
      </w:r>
    </w:p>
    <w:p w:rsidR="00AF5E12" w:rsidRPr="00AF5E12" w:rsidRDefault="00AF5E12" w:rsidP="00AF5E12">
      <w:pPr>
        <w:shd w:val="clear" w:color="auto" w:fill="FFFFFF"/>
        <w:tabs>
          <w:tab w:val="left" w:pos="7797"/>
          <w:tab w:val="left" w:pos="7938"/>
          <w:tab w:val="left" w:pos="8175"/>
        </w:tabs>
        <w:spacing w:after="0" w:line="240" w:lineRule="auto"/>
        <w:ind w:right="-1"/>
        <w:jc w:val="center"/>
        <w:rPr>
          <w:rFonts w:ascii="Times New Roman" w:hAnsi="Times New Roman"/>
          <w:color w:val="auto"/>
          <w:sz w:val="20"/>
        </w:rPr>
      </w:pPr>
      <w:r w:rsidRPr="00AF5E12">
        <w:rPr>
          <w:rFonts w:ascii="Times New Roman" w:hAnsi="Times New Roman"/>
          <w:color w:val="auto"/>
          <w:sz w:val="20"/>
        </w:rPr>
        <w:t>(наименование проекта фундаментальных научных исследований и поисковых научных исследований)</w:t>
      </w:r>
    </w:p>
    <w:p w:rsidR="00AF5E12" w:rsidRPr="00AF5E12" w:rsidRDefault="00AF5E12" w:rsidP="00AF5E12">
      <w:pPr>
        <w:shd w:val="clear" w:color="auto" w:fill="FFFFFF"/>
        <w:spacing w:after="0" w:line="240" w:lineRule="auto"/>
        <w:ind w:left="876" w:right="876"/>
        <w:jc w:val="center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 </w:t>
      </w:r>
    </w:p>
    <w:p w:rsidR="00C263AE" w:rsidRDefault="00AF5E12" w:rsidP="00C263AE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F5E12">
        <w:rPr>
          <w:rFonts w:ascii="Times New Roman" w:hAnsi="Times New Roman"/>
          <w:color w:val="auto"/>
          <w:sz w:val="28"/>
          <w:szCs w:val="28"/>
        </w:rPr>
        <w:t>Цель проекта фундаментальных научных исследований и поисковых научных исследований (далее – проект) и основное практическое назначение планируемых результатов реализации проекта.</w:t>
      </w:r>
    </w:p>
    <w:p w:rsidR="00C263AE" w:rsidRDefault="00AF5E12" w:rsidP="00C263AE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63AE">
        <w:rPr>
          <w:rFonts w:ascii="Times New Roman" w:hAnsi="Times New Roman"/>
          <w:color w:val="auto"/>
          <w:sz w:val="28"/>
          <w:szCs w:val="28"/>
        </w:rPr>
        <w:t>Область применения планируемых результатов реализации проекта.</w:t>
      </w:r>
    </w:p>
    <w:p w:rsidR="00C263AE" w:rsidRDefault="00AF5E12" w:rsidP="00C263AE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63AE">
        <w:rPr>
          <w:rFonts w:ascii="Times New Roman" w:hAnsi="Times New Roman"/>
          <w:color w:val="auto"/>
          <w:sz w:val="28"/>
          <w:szCs w:val="28"/>
        </w:rPr>
        <w:t>Актуальность темы проекта.</w:t>
      </w:r>
    </w:p>
    <w:p w:rsidR="00C263AE" w:rsidRDefault="00AF5E12" w:rsidP="00C263AE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63AE">
        <w:rPr>
          <w:rFonts w:ascii="Times New Roman" w:hAnsi="Times New Roman"/>
          <w:color w:val="auto"/>
          <w:sz w:val="28"/>
          <w:szCs w:val="28"/>
        </w:rPr>
        <w:t>Перспективность внедрения, возможность коммерциализации результатов реализации проекта.</w:t>
      </w:r>
    </w:p>
    <w:p w:rsidR="00C263AE" w:rsidRDefault="00AF5E12" w:rsidP="00C263AE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63AE">
        <w:rPr>
          <w:rFonts w:ascii="Times New Roman" w:hAnsi="Times New Roman"/>
          <w:color w:val="auto"/>
          <w:sz w:val="28"/>
          <w:szCs w:val="28"/>
        </w:rPr>
        <w:t>Опыт руководителя проекта по ранее оказанным услугам (выполненным научно-исследовательским работам) в тематической области проекта.</w:t>
      </w:r>
    </w:p>
    <w:p w:rsidR="00AF5E12" w:rsidRDefault="00AF5E12" w:rsidP="00C263AE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263AE">
        <w:rPr>
          <w:rFonts w:ascii="Times New Roman" w:hAnsi="Times New Roman"/>
          <w:color w:val="auto"/>
          <w:sz w:val="28"/>
          <w:szCs w:val="28"/>
        </w:rPr>
        <w:t>Календарный план реализации проекта:</w:t>
      </w:r>
    </w:p>
    <w:tbl>
      <w:tblPr>
        <w:tblpPr w:leftFromText="180" w:rightFromText="180" w:vertAnchor="text" w:horzAnchor="margin" w:tblpY="10"/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188"/>
        <w:gridCol w:w="2344"/>
        <w:gridCol w:w="2463"/>
      </w:tblGrid>
      <w:tr w:rsidR="00C263AE" w:rsidRPr="00AF5E12" w:rsidTr="00C263AE"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63AE" w:rsidRPr="00AF5E12" w:rsidRDefault="00C263AE" w:rsidP="00C263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63AE" w:rsidRPr="00AF5E12" w:rsidRDefault="00C263AE" w:rsidP="00C263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Наименование этапа реализации проекта (мероприятия в рамках выполнения этапа реализации проекта)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63AE" w:rsidRPr="00AF5E12" w:rsidRDefault="00C263AE" w:rsidP="00C263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Срок выполнения этапа реализации проекта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63AE" w:rsidRPr="00AF5E12" w:rsidRDefault="00C263AE" w:rsidP="00C263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F5E12">
              <w:rPr>
                <w:rFonts w:ascii="Times New Roman" w:hAnsi="Times New Roman"/>
                <w:color w:val="auto"/>
                <w:szCs w:val="22"/>
              </w:rPr>
              <w:t>Планируемые результаты реализации проекта</w:t>
            </w:r>
          </w:p>
        </w:tc>
      </w:tr>
      <w:tr w:rsidR="00C263AE" w:rsidRPr="00AF5E12" w:rsidTr="00C263A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63AE" w:rsidRPr="00AF5E12" w:rsidRDefault="00C263AE" w:rsidP="00C263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63AE" w:rsidRPr="00AF5E12" w:rsidRDefault="00C263AE" w:rsidP="00C263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63AE" w:rsidRPr="00AF5E12" w:rsidRDefault="00C263AE" w:rsidP="00C263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263AE" w:rsidRPr="00AF5E12" w:rsidRDefault="00C263AE" w:rsidP="00C263A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C263AE" w:rsidRPr="00C263AE" w:rsidRDefault="00C263AE" w:rsidP="00C26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</w:t>
      </w:r>
      <w:r w:rsidRPr="00C263AE">
        <w:rPr>
          <w:rFonts w:ascii="Times New Roman" w:hAnsi="Times New Roman"/>
          <w:color w:val="auto"/>
          <w:sz w:val="28"/>
          <w:szCs w:val="28"/>
        </w:rPr>
        <w:t>Сроки начала и окончания реализации проекта.</w:t>
      </w:r>
    </w:p>
    <w:p w:rsidR="00C263AE" w:rsidRPr="00C263AE" w:rsidRDefault="00C263AE" w:rsidP="00C263AE">
      <w:pPr>
        <w:pStyle w:val="af1"/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F5E12" w:rsidRPr="00AF5E12" w:rsidRDefault="00AF5E12" w:rsidP="00AF5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2127"/>
        <w:gridCol w:w="4961"/>
      </w:tblGrid>
      <w:tr w:rsidR="00AF5E12" w:rsidRPr="00AF5E12" w:rsidTr="00B44051">
        <w:trPr>
          <w:trHeight w:val="232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_____________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F5E12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_________________________________</w:t>
            </w:r>
          </w:p>
        </w:tc>
      </w:tr>
      <w:tr w:rsidR="00AF5E12" w:rsidRPr="00AF5E12" w:rsidTr="00B44051">
        <w:trPr>
          <w:trHeight w:val="375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F5E12">
              <w:rPr>
                <w:rFonts w:ascii="Times New Roman" w:hAnsi="Times New Roman"/>
                <w:color w:val="auto"/>
                <w:sz w:val="20"/>
              </w:rPr>
              <w:t>(дата)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F5E12">
              <w:rPr>
                <w:rFonts w:ascii="Times New Roman" w:hAnsi="Times New Roman"/>
                <w:color w:val="auto"/>
                <w:sz w:val="20"/>
              </w:rPr>
              <w:t>(подпись)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E12" w:rsidRPr="00AF5E12" w:rsidRDefault="00AF5E12" w:rsidP="00AF5E1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AF5E12">
              <w:rPr>
                <w:rFonts w:ascii="Times New Roman" w:hAnsi="Times New Roman"/>
                <w:color w:val="auto"/>
                <w:sz w:val="20"/>
              </w:rPr>
              <w:t>(фамилия, инициалы руководителя некоммерческой организации или уполномоченного лица)</w:t>
            </w:r>
          </w:p>
        </w:tc>
      </w:tr>
    </w:tbl>
    <w:p w:rsidR="00AF5E12" w:rsidRPr="00AF5E12" w:rsidRDefault="00AF5E12" w:rsidP="00AF5E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AF5E12" w:rsidRPr="00AF5E12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4174"/>
    <w:multiLevelType w:val="hybridMultilevel"/>
    <w:tmpl w:val="7E8C40F0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4EE43B52"/>
    <w:multiLevelType w:val="hybridMultilevel"/>
    <w:tmpl w:val="F95A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5F02"/>
    <w:rsid w:val="000501E2"/>
    <w:rsid w:val="00055DFF"/>
    <w:rsid w:val="0009485A"/>
    <w:rsid w:val="000D7271"/>
    <w:rsid w:val="001779EA"/>
    <w:rsid w:val="00585018"/>
    <w:rsid w:val="007E4A76"/>
    <w:rsid w:val="00862CBB"/>
    <w:rsid w:val="00927D6E"/>
    <w:rsid w:val="00AA1C7F"/>
    <w:rsid w:val="00AF5E12"/>
    <w:rsid w:val="00B317F0"/>
    <w:rsid w:val="00C263AE"/>
    <w:rsid w:val="00CA703F"/>
    <w:rsid w:val="00DB04B5"/>
    <w:rsid w:val="00ED738C"/>
    <w:rsid w:val="00E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EB2D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AF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5040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Бароненко</dc:creator>
  <cp:lastModifiedBy>Дарья Бароненко</cp:lastModifiedBy>
  <cp:revision>6</cp:revision>
  <cp:lastPrinted>2023-08-14T23:43:00Z</cp:lastPrinted>
  <dcterms:created xsi:type="dcterms:W3CDTF">2023-08-14T04:48:00Z</dcterms:created>
  <dcterms:modified xsi:type="dcterms:W3CDTF">2023-08-15T03:07:00Z</dcterms:modified>
</cp:coreProperties>
</file>