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widowControl w:val="1"/>
        <w:spacing w:after="0" w:line="240" w:lineRule="auto"/>
        <w:ind/>
        <w:jc w:val="right"/>
        <w:rPr>
          <w:rFonts w:ascii="Times New Roman" w:hAnsi="Times New Roman"/>
          <w:b w:val="1"/>
          <w:sz w:val="28"/>
        </w:rPr>
      </w:pPr>
      <w:r>
        <w:rPr>
          <w:rFonts w:ascii="Times New Roman" w:hAnsi="Times New Roman"/>
          <w:b w:val="1"/>
          <w:sz w:val="28"/>
        </w:rPr>
        <w:t>ПРОЕКТ</w:t>
      </w:r>
    </w:p>
    <w:p w14:paraId="02000000">
      <w:pPr>
        <w:widowControl w:val="1"/>
        <w:spacing w:after="0" w:line="240" w:lineRule="auto"/>
        <w:ind/>
        <w:jc w:val="center"/>
        <w:rPr>
          <w:rFonts w:ascii="Times New Roman" w:hAnsi="Times New Roman"/>
          <w:b w:val="1"/>
          <w:sz w:val="28"/>
        </w:rPr>
      </w:pPr>
    </w:p>
    <w:p w14:paraId="03000000">
      <w:pPr>
        <w:widowControl w:val="1"/>
        <w:spacing w:after="0" w:line="240" w:lineRule="auto"/>
        <w:ind/>
        <w:jc w:val="center"/>
        <w:rPr>
          <w:rFonts w:ascii="Times New Roman" w:hAnsi="Times New Roman"/>
          <w:b w:val="1"/>
          <w:sz w:val="28"/>
        </w:rPr>
      </w:pPr>
      <w:r>
        <w:rPr>
          <w:rFonts w:ascii="Times New Roman" w:hAnsi="Times New Roman"/>
          <w:b w:val="1"/>
          <w:sz w:val="28"/>
        </w:rPr>
        <w:t>Программ</w:t>
      </w:r>
      <w:r>
        <w:rPr>
          <w:rFonts w:ascii="Times New Roman" w:hAnsi="Times New Roman"/>
          <w:b w:val="1"/>
          <w:sz w:val="28"/>
        </w:rPr>
        <w:t>а</w:t>
      </w:r>
    </w:p>
    <w:p w14:paraId="04000000">
      <w:pPr>
        <w:widowControl w:val="1"/>
        <w:spacing w:after="0" w:line="240" w:lineRule="auto"/>
        <w:ind/>
        <w:jc w:val="center"/>
        <w:rPr>
          <w:rFonts w:ascii="Times New Roman" w:hAnsi="Times New Roman"/>
          <w:b w:val="1"/>
          <w:sz w:val="28"/>
        </w:rPr>
      </w:pPr>
      <w:r>
        <w:rPr>
          <w:rFonts w:ascii="Times New Roman" w:hAnsi="Times New Roman"/>
          <w:b w:val="1"/>
          <w:sz w:val="28"/>
        </w:rPr>
        <w:t xml:space="preserve">профилактики рисков причинения вреда (ущерба) охраняемым </w:t>
      </w:r>
    </w:p>
    <w:p w14:paraId="05000000">
      <w:pPr>
        <w:widowControl w:val="1"/>
        <w:spacing w:after="0" w:line="240" w:lineRule="auto"/>
        <w:ind/>
        <w:jc w:val="center"/>
        <w:rPr>
          <w:rFonts w:ascii="Times New Roman" w:hAnsi="Times New Roman"/>
          <w:b w:val="1"/>
          <w:sz w:val="28"/>
        </w:rPr>
      </w:pPr>
      <w:r>
        <w:rPr>
          <w:rFonts w:ascii="Times New Roman" w:hAnsi="Times New Roman"/>
          <w:b w:val="1"/>
          <w:sz w:val="28"/>
        </w:rPr>
        <w:t>законом ценностям в сфере образования на территории</w:t>
      </w:r>
    </w:p>
    <w:p w14:paraId="06000000">
      <w:pPr>
        <w:widowControl w:val="1"/>
        <w:spacing w:after="0" w:line="240" w:lineRule="auto"/>
        <w:ind/>
        <w:jc w:val="center"/>
        <w:rPr>
          <w:rFonts w:ascii="Times New Roman" w:hAnsi="Times New Roman"/>
          <w:b w:val="1"/>
          <w:sz w:val="28"/>
        </w:rPr>
      </w:pPr>
      <w:r>
        <w:rPr>
          <w:rFonts w:ascii="Times New Roman" w:hAnsi="Times New Roman"/>
          <w:b w:val="1"/>
          <w:sz w:val="28"/>
        </w:rPr>
        <w:t xml:space="preserve"> Камчатского края в 2024 году</w:t>
      </w:r>
    </w:p>
    <w:p w14:paraId="07000000">
      <w:pPr>
        <w:spacing w:after="0"/>
        <w:ind/>
        <w:jc w:val="center"/>
        <w:rPr>
          <w:rFonts w:ascii="Times New Roman" w:hAnsi="Times New Roman"/>
          <w:sz w:val="28"/>
        </w:rPr>
      </w:pPr>
    </w:p>
    <w:p w14:paraId="08000000">
      <w:pPr>
        <w:spacing w:after="120"/>
        <w:ind/>
        <w:jc w:val="center"/>
        <w:rPr>
          <w:rFonts w:ascii="Times New Roman" w:hAnsi="Times New Roman"/>
          <w:b w:val="1"/>
          <w:sz w:val="28"/>
        </w:rPr>
      </w:pPr>
      <w:r>
        <w:rPr>
          <w:rFonts w:ascii="Times New Roman" w:hAnsi="Times New Roman"/>
          <w:b w:val="1"/>
          <w:sz w:val="28"/>
        </w:rPr>
        <w:t>Паспорт программы</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3397"/>
        <w:gridCol w:w="6237"/>
      </w:tblGrid>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00000">
            <w:pPr>
              <w:rPr>
                <w:rFonts w:ascii="Times New Roman" w:hAnsi="Times New Roman"/>
                <w:sz w:val="28"/>
              </w:rPr>
            </w:pPr>
            <w:r>
              <w:rPr>
                <w:rFonts w:ascii="Times New Roman" w:hAnsi="Times New Roman"/>
                <w:sz w:val="28"/>
              </w:rPr>
              <w:t>Наименование программы</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00000">
            <w:pPr>
              <w:widowControl w:val="1"/>
              <w:spacing w:after="0" w:line="240" w:lineRule="auto"/>
              <w:ind/>
              <w:jc w:val="both"/>
              <w:rPr>
                <w:rFonts w:ascii="Times New Roman" w:hAnsi="Times New Roman"/>
                <w:sz w:val="28"/>
              </w:rPr>
            </w:pPr>
            <w:r>
              <w:rPr>
                <w:rFonts w:ascii="Times New Roman" w:hAnsi="Times New Roman"/>
                <w:b w:val="0"/>
                <w:sz w:val="28"/>
              </w:rPr>
              <w:t>Программа</w:t>
            </w:r>
            <w:r>
              <w:rPr>
                <w:rFonts w:ascii="Times New Roman" w:hAnsi="Times New Roman"/>
                <w:b w:val="0"/>
                <w:sz w:val="28"/>
              </w:rPr>
              <w:t xml:space="preserve"> </w:t>
            </w:r>
            <w:r>
              <w:rPr>
                <w:rFonts w:ascii="Times New Roman" w:hAnsi="Times New Roman"/>
                <w:b w:val="0"/>
                <w:sz w:val="28"/>
              </w:rPr>
              <w:t>профилактики рисков причинения вреда (ущерба) охраняемым законом ценностям в сфере образования на территории Камчатского края в 202</w:t>
            </w:r>
            <w:r>
              <w:rPr>
                <w:rFonts w:ascii="Times New Roman" w:hAnsi="Times New Roman"/>
                <w:b w:val="0"/>
                <w:sz w:val="28"/>
              </w:rPr>
              <w:t>4</w:t>
            </w:r>
            <w:r>
              <w:rPr>
                <w:rFonts w:ascii="Times New Roman" w:hAnsi="Times New Roman"/>
                <w:b w:val="0"/>
                <w:sz w:val="28"/>
              </w:rPr>
              <w:t xml:space="preserve"> году</w:t>
            </w:r>
            <w:r>
              <w:rPr>
                <w:rFonts w:ascii="Times New Roman" w:hAnsi="Times New Roman"/>
                <w:b w:val="0"/>
                <w:sz w:val="28"/>
              </w:rPr>
              <w:t xml:space="preserve"> (далее – Программа профилактики)</w:t>
            </w:r>
          </w:p>
        </w:tc>
      </w:tr>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00000">
            <w:pPr>
              <w:rPr>
                <w:rFonts w:ascii="Times New Roman" w:hAnsi="Times New Roman"/>
                <w:sz w:val="28"/>
              </w:rPr>
            </w:pPr>
            <w:r>
              <w:rPr>
                <w:rFonts w:ascii="Times New Roman" w:hAnsi="Times New Roman"/>
                <w:sz w:val="28"/>
              </w:rPr>
              <w:t>Правовые основания</w:t>
            </w:r>
            <w:r>
              <w:rPr>
                <w:rFonts w:ascii="Times New Roman" w:hAnsi="Times New Roman"/>
                <w:sz w:val="28"/>
              </w:rPr>
              <w:br/>
            </w:r>
            <w:r>
              <w:rPr>
                <w:rFonts w:ascii="Times New Roman" w:hAnsi="Times New Roman"/>
                <w:sz w:val="28"/>
              </w:rPr>
              <w:t>разработки программы</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00000">
            <w:pPr>
              <w:tabs>
                <w:tab w:leader="none" w:pos="2880" w:val="left"/>
              </w:tabs>
              <w:ind w:right="-1"/>
              <w:jc w:val="both"/>
              <w:rPr>
                <w:rFonts w:ascii="Times New Roman" w:hAnsi="Times New Roman"/>
                <w:sz w:val="28"/>
              </w:rPr>
            </w:pPr>
            <w:r>
              <w:rPr>
                <w:rFonts w:ascii="Times New Roman" w:hAnsi="Times New Roman"/>
                <w:sz w:val="28"/>
              </w:rPr>
              <w:t>Статья 44 Федерального закона от 31.07.2020 № 248-ФЗ «О государственном контроле (надзоре) и муниципальном контроле в Российской Федерации»;</w:t>
            </w:r>
          </w:p>
          <w:p w14:paraId="0D000000">
            <w:pPr>
              <w:tabs>
                <w:tab w:leader="none" w:pos="2880" w:val="left"/>
              </w:tabs>
              <w:ind/>
              <w:jc w:val="both"/>
              <w:rPr>
                <w:rFonts w:ascii="Times New Roman" w:hAnsi="Times New Roman"/>
                <w:sz w:val="28"/>
              </w:rPr>
            </w:pPr>
            <w:r>
              <w:rPr>
                <w:rFonts w:ascii="Times New Roman" w:hAnsi="Times New Roman"/>
                <w:sz w:val="28"/>
              </w:rPr>
              <w:t>Постановление Правительства</w:t>
            </w:r>
            <w:r>
              <w:t xml:space="preserve"> </w:t>
            </w:r>
            <w:r>
              <w:rPr>
                <w:rFonts w:ascii="Times New Roman" w:hAnsi="Times New Roman"/>
                <w:sz w:val="28"/>
              </w:rPr>
              <w:t>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00000">
            <w:pPr>
              <w:rPr>
                <w:rFonts w:ascii="Times New Roman" w:hAnsi="Times New Roman"/>
                <w:sz w:val="28"/>
              </w:rPr>
            </w:pPr>
            <w:r>
              <w:rPr>
                <w:rFonts w:ascii="Times New Roman" w:hAnsi="Times New Roman"/>
                <w:sz w:val="28"/>
              </w:rPr>
              <w:t xml:space="preserve">Разработчик программы </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00000">
            <w:pPr>
              <w:ind/>
              <w:jc w:val="both"/>
              <w:rPr>
                <w:rFonts w:ascii="Times New Roman" w:hAnsi="Times New Roman"/>
                <w:sz w:val="28"/>
              </w:rPr>
            </w:pPr>
            <w:r>
              <w:rPr>
                <w:rFonts w:ascii="Times New Roman" w:hAnsi="Times New Roman"/>
                <w:sz w:val="28"/>
              </w:rPr>
              <w:t>Отдел надзора и контроля в сфере образования Министерства образования Камчатского края</w:t>
            </w:r>
          </w:p>
        </w:tc>
      </w:tr>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00000">
            <w:pPr>
              <w:rPr>
                <w:rFonts w:ascii="Times New Roman" w:hAnsi="Times New Roman"/>
                <w:sz w:val="28"/>
              </w:rPr>
            </w:pPr>
            <w:r>
              <w:rPr>
                <w:rFonts w:ascii="Times New Roman" w:hAnsi="Times New Roman"/>
                <w:sz w:val="28"/>
              </w:rPr>
              <w:t>Сроки реализации программы</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00000">
            <w:pPr>
              <w:ind/>
              <w:jc w:val="both"/>
              <w:rPr>
                <w:rFonts w:ascii="Times New Roman" w:hAnsi="Times New Roman"/>
                <w:sz w:val="28"/>
              </w:rPr>
            </w:pPr>
            <w:r>
              <w:rPr>
                <w:rFonts w:ascii="Times New Roman" w:hAnsi="Times New Roman"/>
                <w:sz w:val="28"/>
              </w:rPr>
              <w:t>2024 год</w:t>
            </w:r>
          </w:p>
          <w:p w14:paraId="12000000">
            <w:pPr>
              <w:ind/>
              <w:jc w:val="both"/>
              <w:rPr>
                <w:rFonts w:ascii="Times New Roman" w:hAnsi="Times New Roman"/>
                <w:sz w:val="28"/>
              </w:rPr>
            </w:pPr>
          </w:p>
        </w:tc>
      </w:tr>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00000">
            <w:pPr>
              <w:rPr>
                <w:rFonts w:ascii="Times New Roman" w:hAnsi="Times New Roman"/>
                <w:sz w:val="28"/>
              </w:rPr>
            </w:pPr>
            <w:r>
              <w:rPr>
                <w:rFonts w:ascii="Times New Roman" w:hAnsi="Times New Roman"/>
                <w:sz w:val="28"/>
              </w:rPr>
              <w:t>Источники финансирования</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00000">
            <w:pPr>
              <w:ind/>
              <w:jc w:val="both"/>
              <w:rPr>
                <w:rFonts w:ascii="Times New Roman" w:hAnsi="Times New Roman"/>
                <w:sz w:val="28"/>
              </w:rPr>
            </w:pPr>
            <w:r>
              <w:rPr>
                <w:rFonts w:ascii="Times New Roman" w:hAnsi="Times New Roman"/>
                <w:sz w:val="28"/>
              </w:rPr>
              <w:t>Дополнительного финансирования не требуется. Программа профилактики реализуется в рамках осуществления полномочий Российской Федерации в сфере образования, переданных Министерству образования Камчатского края</w:t>
            </w:r>
          </w:p>
        </w:tc>
      </w:tr>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00000">
            <w:pPr>
              <w:rPr>
                <w:rFonts w:ascii="Times New Roman" w:hAnsi="Times New Roman"/>
                <w:sz w:val="28"/>
              </w:rPr>
            </w:pPr>
            <w:r>
              <w:rPr>
                <w:rFonts w:ascii="Times New Roman" w:hAnsi="Times New Roman"/>
                <w:sz w:val="28"/>
              </w:rPr>
              <w:t>Ожидаемые конечные результаты реализации программы</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00000">
            <w:pPr>
              <w:ind/>
              <w:jc w:val="both"/>
              <w:rPr>
                <w:rFonts w:ascii="Times New Roman" w:hAnsi="Times New Roman"/>
                <w:sz w:val="28"/>
              </w:rPr>
            </w:pPr>
            <w:r>
              <w:rPr>
                <w:rFonts w:ascii="Times New Roman" w:hAnsi="Times New Roman"/>
                <w:sz w:val="28"/>
              </w:rPr>
              <w:t>Внедрение различных способов профилактики;</w:t>
            </w:r>
          </w:p>
          <w:p w14:paraId="17000000">
            <w:pPr>
              <w:ind w:firstLine="318" w:left="0"/>
              <w:jc w:val="both"/>
              <w:rPr>
                <w:rFonts w:ascii="Times New Roman" w:hAnsi="Times New Roman"/>
                <w:sz w:val="28"/>
              </w:rPr>
            </w:pPr>
            <w:r>
              <w:rPr>
                <w:rFonts w:ascii="Times New Roman" w:hAnsi="Times New Roman"/>
                <w:sz w:val="28"/>
              </w:rPr>
              <w:t>увеличение доли законопослушных подконтрольных субъектов;</w:t>
            </w:r>
          </w:p>
          <w:p w14:paraId="18000000">
            <w:pPr>
              <w:ind w:firstLine="318" w:left="0"/>
              <w:jc w:val="both"/>
              <w:rPr>
                <w:rFonts w:ascii="Times New Roman" w:hAnsi="Times New Roman"/>
                <w:sz w:val="28"/>
              </w:rPr>
            </w:pPr>
            <w:r>
              <w:rPr>
                <w:rFonts w:ascii="Times New Roman" w:hAnsi="Times New Roman"/>
                <w:sz w:val="28"/>
              </w:rPr>
              <w:t>развитие системы профилактических мероприятий контрольно-надзорного органа;</w:t>
            </w:r>
          </w:p>
          <w:p w14:paraId="19000000">
            <w:pPr>
              <w:ind w:firstLine="318" w:left="0"/>
              <w:jc w:val="both"/>
              <w:rPr>
                <w:rFonts w:ascii="Times New Roman" w:hAnsi="Times New Roman"/>
                <w:sz w:val="28"/>
              </w:rPr>
            </w:pPr>
            <w:r>
              <w:rPr>
                <w:rFonts w:ascii="Times New Roman" w:hAnsi="Times New Roman"/>
                <w:sz w:val="28"/>
              </w:rPr>
              <w:t xml:space="preserve">повышение уровня информированности организаций и индивидуальных предпринимателей, осуществляющих </w:t>
            </w:r>
            <w:r>
              <w:rPr>
                <w:rFonts w:ascii="Times New Roman" w:hAnsi="Times New Roman"/>
                <w:sz w:val="28"/>
              </w:rPr>
              <w:t>образовательную деятельность на территории Камчатского края, по вопросам соблюдения обязательных требований</w:t>
            </w:r>
          </w:p>
        </w:tc>
      </w:tr>
      <w:tr>
        <w:tc>
          <w:tcPr>
            <w:tcW w:type="dxa" w:w="33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00000">
            <w:pPr>
              <w:rPr>
                <w:rFonts w:ascii="Times New Roman" w:hAnsi="Times New Roman"/>
                <w:sz w:val="28"/>
              </w:rPr>
            </w:pPr>
            <w:r>
              <w:rPr>
                <w:rFonts w:ascii="Times New Roman" w:hAnsi="Times New Roman"/>
                <w:sz w:val="28"/>
              </w:rPr>
              <w:t>Структура программы</w:t>
            </w:r>
          </w:p>
        </w:tc>
        <w:tc>
          <w:tcPr>
            <w:tcW w:type="dxa" w:w="623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00000">
            <w:pPr>
              <w:ind/>
              <w:jc w:val="both"/>
              <w:rPr>
                <w:rFonts w:ascii="Times New Roman" w:hAnsi="Times New Roman"/>
                <w:sz w:val="28"/>
              </w:rPr>
            </w:pPr>
            <w:r>
              <w:rPr>
                <w:rFonts w:ascii="Times New Roman" w:hAnsi="Times New Roman"/>
                <w:sz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1C000000">
            <w:pPr>
              <w:ind/>
              <w:jc w:val="both"/>
              <w:rPr>
                <w:rFonts w:ascii="Times New Roman" w:hAnsi="Times New Roman"/>
                <w:sz w:val="28"/>
              </w:rPr>
            </w:pPr>
            <w:r>
              <w:rPr>
                <w:rFonts w:ascii="Times New Roman" w:hAnsi="Times New Roman"/>
                <w:sz w:val="28"/>
              </w:rPr>
              <w:t>Раздел 2. Цели и задачи реализации программы профилактики рисков причинения вреда.</w:t>
            </w:r>
          </w:p>
          <w:p w14:paraId="1D000000">
            <w:pPr>
              <w:ind/>
              <w:jc w:val="both"/>
              <w:rPr>
                <w:rFonts w:ascii="Times New Roman" w:hAnsi="Times New Roman"/>
                <w:sz w:val="28"/>
              </w:rPr>
            </w:pPr>
            <w:r>
              <w:rPr>
                <w:rFonts w:ascii="Times New Roman" w:hAnsi="Times New Roman"/>
                <w:sz w:val="28"/>
              </w:rPr>
              <w:t>Раздел 3. Перечень профилактических мероприятий, сроки (периодичность) их проведения.</w:t>
            </w:r>
          </w:p>
          <w:p w14:paraId="1E000000">
            <w:pPr>
              <w:ind/>
              <w:jc w:val="both"/>
              <w:rPr>
                <w:rFonts w:ascii="Times New Roman" w:hAnsi="Times New Roman"/>
                <w:sz w:val="28"/>
              </w:rPr>
            </w:pPr>
            <w:r>
              <w:rPr>
                <w:rFonts w:ascii="Times New Roman" w:hAnsi="Times New Roman"/>
                <w:sz w:val="28"/>
              </w:rPr>
              <w:t>Раздел 4. Показатели результативности и эффективности программы профилактики рисков причинения вреда.</w:t>
            </w:r>
          </w:p>
        </w:tc>
      </w:tr>
    </w:tbl>
    <w:p w14:paraId="1F000000">
      <w:pPr>
        <w:spacing w:after="0"/>
        <w:ind/>
        <w:jc w:val="center"/>
        <w:rPr>
          <w:rFonts w:ascii="Times New Roman" w:hAnsi="Times New Roman"/>
          <w:sz w:val="28"/>
        </w:rPr>
      </w:pPr>
    </w:p>
    <w:p w14:paraId="20000000">
      <w:pPr>
        <w:spacing w:after="0"/>
        <w:ind/>
        <w:jc w:val="center"/>
        <w:rPr>
          <w:rFonts w:ascii="Times New Roman" w:hAnsi="Times New Roman"/>
          <w:b w:val="1"/>
          <w:sz w:val="28"/>
        </w:rPr>
      </w:pPr>
      <w:r>
        <w:rPr>
          <w:rFonts w:ascii="Times New Roman" w:hAnsi="Times New Roman"/>
          <w:b w:val="1"/>
          <w:sz w:val="28"/>
        </w:rPr>
        <w:t>Раздел 1.</w:t>
      </w:r>
    </w:p>
    <w:p w14:paraId="21000000">
      <w:pPr>
        <w:widowControl w:val="1"/>
        <w:spacing w:after="120" w:line="240" w:lineRule="auto"/>
        <w:ind/>
        <w:jc w:val="center"/>
        <w:rPr>
          <w:rFonts w:ascii="Times New Roman" w:hAnsi="Times New Roman"/>
          <w:b w:val="1"/>
          <w:sz w:val="28"/>
        </w:rPr>
      </w:pPr>
      <w:r>
        <w:rPr>
          <w:rFonts w:ascii="Times New Roman" w:hAnsi="Times New Roman"/>
          <w:b w:val="1"/>
          <w:sz w:val="28"/>
        </w:rPr>
        <w:t xml:space="preserve">Анализ </w:t>
      </w:r>
      <w:r>
        <w:rPr>
          <w:rFonts w:ascii="Times New Roman" w:hAnsi="Times New Roman"/>
          <w:b w:val="1"/>
          <w:sz w:val="28"/>
        </w:rPr>
        <w:t>текущего состояния осуществления федерального государственного контроля (надзора) в сфере образования,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22000000">
      <w:pPr>
        <w:spacing w:after="0" w:line="240" w:lineRule="auto"/>
        <w:ind w:firstLine="709" w:left="0"/>
        <w:jc w:val="both"/>
        <w:rPr>
          <w:rFonts w:ascii="Times New Roman" w:hAnsi="Times New Roman"/>
          <w:sz w:val="28"/>
        </w:rPr>
      </w:pPr>
      <w:r>
        <w:rPr>
          <w:rFonts w:ascii="Times New Roman" w:hAnsi="Times New Roman"/>
          <w:sz w:val="28"/>
        </w:rPr>
        <w:t xml:space="preserve">Министерство образование Камчатского края (далее – Министерство) в соответствии с пунктом 1 части 1 статьи 7 </w:t>
      </w:r>
      <w:r>
        <w:rPr>
          <w:rFonts w:ascii="Times New Roman" w:hAnsi="Times New Roman"/>
          <w:sz w:val="28"/>
        </w:rPr>
        <w:t>Федерального закона от 29.12.2012 № 273-ФЗ «Об образовании в Российской Федерации» (далее – Федеральный закон об образовании), Положением о Министерстве образования Камчатского края, утверждённым постановлением Правительства Камчатского края от 31.03.2023 № 180-П реализует</w:t>
      </w:r>
      <w:r>
        <w:rPr>
          <w:rFonts w:ascii="Times New Roman" w:hAnsi="Times New Roman"/>
          <w:sz w:val="28"/>
        </w:rPr>
        <w:t xml:space="preserve"> переданны</w:t>
      </w:r>
      <w:r>
        <w:rPr>
          <w:rFonts w:ascii="Times New Roman" w:hAnsi="Times New Roman"/>
          <w:sz w:val="28"/>
        </w:rPr>
        <w:t xml:space="preserve">е полномочия </w:t>
      </w:r>
      <w:r>
        <w:rPr>
          <w:rFonts w:ascii="Times New Roman" w:hAnsi="Times New Roman"/>
          <w:sz w:val="28"/>
        </w:rPr>
        <w:t>Российской Федерации в сфере образования по</w:t>
      </w:r>
      <w:r>
        <w:rPr>
          <w:rFonts w:ascii="Times New Roman" w:hAnsi="Times New Roman"/>
          <w:sz w:val="28"/>
        </w:rPr>
        <w:t xml:space="preserve"> осуществлению</w:t>
      </w:r>
      <w:r>
        <w:rPr>
          <w:rFonts w:ascii="Times New Roman" w:hAnsi="Times New Roman"/>
          <w:sz w:val="28"/>
        </w:rPr>
        <w:t xml:space="preserve"> государственн</w:t>
      </w:r>
      <w:r>
        <w:rPr>
          <w:rFonts w:ascii="Times New Roman" w:hAnsi="Times New Roman"/>
          <w:sz w:val="28"/>
        </w:rPr>
        <w:t>ого</w:t>
      </w:r>
      <w:r>
        <w:rPr>
          <w:rFonts w:ascii="Times New Roman" w:hAnsi="Times New Roman"/>
          <w:sz w:val="28"/>
        </w:rPr>
        <w:t xml:space="preserve"> контрол</w:t>
      </w:r>
      <w:r>
        <w:rPr>
          <w:rFonts w:ascii="Times New Roman" w:hAnsi="Times New Roman"/>
          <w:sz w:val="28"/>
        </w:rPr>
        <w:t>я</w:t>
      </w:r>
      <w:r>
        <w:rPr>
          <w:rFonts w:ascii="Times New Roman" w:hAnsi="Times New Roman"/>
          <w:sz w:val="28"/>
        </w:rPr>
        <w:t xml:space="preserve"> (надзор</w:t>
      </w:r>
      <w:r>
        <w:rPr>
          <w:rFonts w:ascii="Times New Roman" w:hAnsi="Times New Roman"/>
          <w:sz w:val="28"/>
        </w:rPr>
        <w:t>а</w:t>
      </w:r>
      <w:r>
        <w:rPr>
          <w:rFonts w:ascii="Times New Roman" w:hAnsi="Times New Roman"/>
          <w:sz w:val="28"/>
        </w:rPr>
        <w:t>) в сфере образования за деятельностью организаций, осуществляющих образовательную деятельность на территории Камчатского края</w:t>
      </w:r>
      <w:r>
        <w:rPr>
          <w:rFonts w:ascii="Times New Roman" w:hAnsi="Times New Roman"/>
          <w:sz w:val="28"/>
        </w:rPr>
        <w:t xml:space="preserve"> (за исключением образовательных организаций, указанных  в пункте 7 части  1 статьи 6 Федерального закона об образовании)</w:t>
      </w:r>
      <w:r>
        <w:rPr>
          <w:rFonts w:ascii="Times New Roman" w:hAnsi="Times New Roman"/>
          <w:sz w:val="28"/>
        </w:rPr>
        <w:t>, а также органов местного самоуправления, осуществляющих управление в сфере образовани</w:t>
      </w:r>
      <w:r>
        <w:rPr>
          <w:rFonts w:ascii="Times New Roman" w:hAnsi="Times New Roman"/>
          <w:sz w:val="28"/>
        </w:rPr>
        <w:t>я на соответствующей территории.</w:t>
      </w:r>
    </w:p>
    <w:p w14:paraId="23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Осуществление переданных полномочий возложено на отдел надзора </w:t>
      </w:r>
      <w:r>
        <w:rPr>
          <w:rFonts w:ascii="Times New Roman" w:hAnsi="Times New Roman"/>
          <w:sz w:val="28"/>
        </w:rPr>
        <w:t>и контроля в сфере образования, входящий в структуру Министерства</w:t>
      </w:r>
      <w:r>
        <w:rPr>
          <w:rFonts w:ascii="Times New Roman" w:hAnsi="Times New Roman"/>
          <w:color w:val="000000"/>
          <w:sz w:val="28"/>
        </w:rPr>
        <w:t>.</w:t>
      </w:r>
    </w:p>
    <w:p w14:paraId="24000000">
      <w:pPr>
        <w:widowControl w:val="0"/>
        <w:spacing w:after="0" w:line="240" w:lineRule="auto"/>
        <w:ind w:firstLine="709" w:left="0"/>
        <w:jc w:val="both"/>
        <w:rPr>
          <w:rFonts w:ascii="Times New Roman" w:hAnsi="Times New Roman"/>
          <w:sz w:val="28"/>
        </w:rPr>
      </w:pPr>
      <w:r>
        <w:rPr>
          <w:rFonts w:ascii="Times New Roman" w:hAnsi="Times New Roman"/>
          <w:sz w:val="28"/>
        </w:rPr>
        <w:t>Общее количество объектов контроля и надзора – 397</w:t>
      </w:r>
      <w:r>
        <w:rPr>
          <w:rFonts w:ascii="Times New Roman" w:hAnsi="Times New Roman"/>
          <w:sz w:val="28"/>
        </w:rPr>
        <w:t>, органов местного самоуправления, осуществляющих управление в сфере образования – 14.</w:t>
      </w:r>
    </w:p>
    <w:p w14:paraId="25000000">
      <w:pPr>
        <w:spacing w:after="0" w:line="240" w:lineRule="auto"/>
        <w:ind w:firstLine="709" w:left="0"/>
        <w:jc w:val="both"/>
        <w:rPr>
          <w:rFonts w:ascii="Times New Roman" w:hAnsi="Times New Roman"/>
          <w:sz w:val="28"/>
        </w:rPr>
      </w:pPr>
      <w:r>
        <w:rPr>
          <w:rFonts w:ascii="Times New Roman" w:hAnsi="Times New Roman"/>
          <w:sz w:val="28"/>
        </w:rPr>
        <w:t>В соответствии с Федеральным законом от 31.07.2020 № 248-ФЗ «О государственном контроле (надзоре) и муниципальном контроле в Российской Федерации»</w:t>
      </w:r>
      <w:r>
        <w:rPr>
          <w:rFonts w:ascii="Times New Roman" w:hAnsi="Times New Roman"/>
          <w:sz w:val="28"/>
        </w:rPr>
        <w:t xml:space="preserve"> Министерство осуществляет контрольно-надзорные функции в рамках федерального государственного контроля (надзора) в сфере образования, предметом которого являются:</w:t>
      </w:r>
    </w:p>
    <w:p w14:paraId="26000000">
      <w:pPr>
        <w:spacing w:after="0" w:line="240" w:lineRule="auto"/>
        <w:ind w:firstLine="709" w:left="0"/>
        <w:jc w:val="both"/>
        <w:rPr>
          <w:rFonts w:ascii="Times New Roman" w:hAnsi="Times New Roman"/>
          <w:sz w:val="28"/>
        </w:rPr>
      </w:pPr>
      <w:r>
        <w:rPr>
          <w:rFonts w:ascii="Times New Roman" w:hAnsi="Times New Roman"/>
          <w:sz w:val="28"/>
        </w:rPr>
        <w:t>- </w:t>
      </w:r>
      <w:r>
        <w:rPr>
          <w:rFonts w:ascii="Times New Roman" w:hAnsi="Times New Roman"/>
          <w:sz w:val="28"/>
        </w:rPr>
        <w:t xml:space="preserve">соблюдение обязательных требований, установленных законодательством об образовании, в том числе лицензионных требований к </w:t>
      </w:r>
      <w:r>
        <w:rPr>
          <w:rFonts w:ascii="Times New Roman" w:hAnsi="Times New Roman"/>
          <w:sz w:val="28"/>
        </w:rPr>
        <w:t>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14:paraId="27000000">
      <w:pPr>
        <w:spacing w:after="0" w:line="240" w:lineRule="auto"/>
        <w:ind w:firstLine="709" w:left="0"/>
        <w:jc w:val="both"/>
        <w:rPr>
          <w:rFonts w:ascii="Times New Roman" w:hAnsi="Times New Roman"/>
          <w:sz w:val="28"/>
        </w:rPr>
      </w:pPr>
      <w:r>
        <w:rPr>
          <w:rFonts w:ascii="Times New Roman" w:hAnsi="Times New Roman"/>
          <w:sz w:val="28"/>
        </w:rPr>
        <w:t>- </w:t>
      </w:r>
      <w:r>
        <w:rPr>
          <w:rFonts w:ascii="Times New Roman" w:hAnsi="Times New Roman"/>
          <w:sz w:val="28"/>
        </w:rPr>
        <w:t>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28000000">
      <w:pPr>
        <w:spacing w:after="0" w:line="240" w:lineRule="auto"/>
        <w:ind w:firstLine="709" w:left="0"/>
        <w:jc w:val="both"/>
        <w:rPr>
          <w:rFonts w:ascii="Times New Roman" w:hAnsi="Times New Roman"/>
          <w:sz w:val="28"/>
        </w:rPr>
      </w:pPr>
      <w:r>
        <w:rPr>
          <w:rFonts w:ascii="Times New Roman" w:hAnsi="Times New Roman"/>
          <w:sz w:val="28"/>
        </w:rPr>
        <w:t>- </w:t>
      </w:r>
      <w:r>
        <w:rPr>
          <w:rFonts w:ascii="Times New Roman" w:hAnsi="Times New Roman"/>
          <w:sz w:val="28"/>
        </w:rPr>
        <w:t>исполнение решений, принимаемых по результатам контрольных (надзорных) мероприятий.</w:t>
      </w:r>
    </w:p>
    <w:p w14:paraId="29000000">
      <w:pPr>
        <w:spacing w:after="0" w:line="240" w:lineRule="auto"/>
        <w:ind w:firstLine="709" w:left="0"/>
        <w:jc w:val="both"/>
        <w:rPr>
          <w:rFonts w:ascii="Times New Roman" w:hAnsi="Times New Roman"/>
          <w:sz w:val="28"/>
        </w:rPr>
      </w:pPr>
      <w:r>
        <w:rPr>
          <w:rFonts w:ascii="Times New Roman" w:hAnsi="Times New Roman"/>
          <w:sz w:val="28"/>
        </w:rPr>
        <w:t>При осуществлении Министерством указанного вида контроля (надзора) проведение профилактических</w:t>
      </w:r>
      <w:r>
        <w:rPr>
          <w:rFonts w:ascii="Times New Roman" w:hAnsi="Times New Roman"/>
          <w:sz w:val="28"/>
        </w:rPr>
        <w:t xml:space="preserve"> мероприятий, направленных на предупреждение подконтрольными субъектами обязательных требований</w:t>
      </w:r>
      <w:r>
        <w:rPr>
          <w:rFonts w:ascii="Times New Roman" w:hAnsi="Times New Roman"/>
          <w:sz w:val="28"/>
        </w:rPr>
        <w:t>,</w:t>
      </w:r>
      <w:r>
        <w:rPr>
          <w:rFonts w:ascii="Times New Roman" w:hAnsi="Times New Roman"/>
          <w:sz w:val="28"/>
        </w:rPr>
        <w:t xml:space="preserve"> предусмотрено в отношении организаций, осуществляющих образовательную деятельность по образовательным программам дошкольного, начального общего, основного общего, среднего общего, среднего профессионального образования, профессионального обучения, дополнительных общеобразовательных программ и дополнительных профессиональных программ, расположенных на территории Камчатского края</w:t>
      </w:r>
      <w:r>
        <w:rPr>
          <w:rFonts w:ascii="Times New Roman" w:hAnsi="Times New Roman"/>
          <w:sz w:val="28"/>
        </w:rPr>
        <w:t>, посредством проведения следующих профилактических мероприятий:</w:t>
      </w:r>
    </w:p>
    <w:p w14:paraId="2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1. Информирование контролируемых и иных заинтересованных лиц по вопросам соблюдения обязательных требований, установленных законодательством Российской Федерации об образовании, в том числе лицензионных требований при осуществлении образовательной деятельности и требований, установленных федеральными государственными образовательными стандартами. Информирование осуществляется посредством размещения соответствующих сведений на официальном сайте Министерства в информационно-телекоммуникационной сети «Интернет» в разделе «Контроль (надзор)».</w:t>
      </w:r>
    </w:p>
    <w:p w14:paraId="2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 Обобщение правоприменительной практики осуществляется ежегодно. Министерство не позднее 30 апреля каждого года готовит проект доклада, содержащего результаты обобщения правоприменительной практики за предшествующий календарный год. Проект указанного доклада размещается на официальном сайте Министерства в информационно-телекоммуникационной сети «Интернет» </w:t>
      </w:r>
      <w:r>
        <w:rPr>
          <w:rFonts w:ascii="Times New Roman" w:hAnsi="Times New Roman"/>
          <w:color w:val="000000"/>
          <w:sz w:val="28"/>
        </w:rPr>
        <w:t>д</w:t>
      </w:r>
      <w:r>
        <w:rPr>
          <w:rFonts w:ascii="Times New Roman" w:hAnsi="Times New Roman"/>
          <w:color w:val="000000"/>
          <w:sz w:val="28"/>
        </w:rPr>
        <w:t>ля публичного обсуждения. Срок проведения публичного обсуждения составляет 10 рабочих дней. Доклад о правоприменительной практике утверждается приказом Министра и размещается на официальном сайте Министерства в информационно-телекоммуникационной сети «Интернет» не позднее 1 июня.</w:t>
      </w:r>
    </w:p>
    <w:p w14:paraId="2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3. Объявление предостережения выносится Министерством в адрес подконтрольных субъектов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 законом ценностям.</w:t>
      </w:r>
    </w:p>
    <w:p w14:paraId="2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4. Консультирование осуществляется посредством устных разъяснений на личном приеме либо в ходе проведения профилактического визита. </w:t>
      </w:r>
      <w:r>
        <w:rPr>
          <w:rFonts w:ascii="Times New Roman" w:hAnsi="Times New Roman"/>
          <w:sz w:val="28"/>
        </w:rPr>
        <w:t xml:space="preserve">Консультирование контролируемых лиц и их представителей осуществляется по </w:t>
      </w:r>
      <w:r>
        <w:rPr>
          <w:rFonts w:ascii="Times New Roman" w:hAnsi="Times New Roman"/>
          <w:color w:val="000000"/>
          <w:sz w:val="28"/>
        </w:rPr>
        <w:t>вопросам, связанным с организацией и осуществлением федерального государственного контроля (надзора) в сфере образования, в том числе с:</w:t>
      </w:r>
    </w:p>
    <w:p w14:paraId="2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а) порядком проведения контрольных (надзорных) мероприятий;</w:t>
      </w:r>
    </w:p>
    <w:p w14:paraId="2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б) периодичностью проведения контрольных (надзорных) мероприятий;</w:t>
      </w:r>
    </w:p>
    <w:p w14:paraId="3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 порядком принятия решений по итогам контрольных (надзорных) мероприятий;</w:t>
      </w:r>
    </w:p>
    <w:p w14:paraId="3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г) порядком обжалования решений контрольного (надзорного) органа в сфере образования.</w:t>
      </w:r>
    </w:p>
    <w:p w14:paraId="3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5. Профилактический визит проводится Министерством:</w:t>
      </w:r>
      <w:r>
        <w:rPr>
          <w:rFonts w:ascii="Times New Roman" w:hAnsi="Times New Roman"/>
          <w:color w:val="000000"/>
          <w:sz w:val="28"/>
        </w:rPr>
        <w:t xml:space="preserve"> </w:t>
      </w:r>
    </w:p>
    <w:p w14:paraId="3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в отношении подконтрольных субъектов, получивших лицензию на образовательную деятельность</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 в течение года со дня начала такой деятельности;</w:t>
      </w:r>
    </w:p>
    <w:p w14:paraId="3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 xml:space="preserve">в отношении подконтрольных субъектов, деятельность которых отнесена </w:t>
      </w:r>
      <w:r>
        <w:rPr>
          <w:rFonts w:ascii="Times New Roman" w:hAnsi="Times New Roman"/>
          <w:color w:val="000000"/>
          <w:sz w:val="28"/>
        </w:rPr>
        <w:t>к категории высокого риска,</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 xml:space="preserve"> в течение года со дня принятия решения об отнесении объекта контроля к такой категории.</w:t>
      </w:r>
    </w:p>
    <w:p w14:paraId="35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Профилактическая работа направлена на предупреждение нарушений обязательных требований в сфере образования. С этой целью Министерство на постоянной основе:</w:t>
      </w:r>
    </w:p>
    <w:p w14:paraId="36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 актуализирует размещенные на официальном сайте в информационно-телекоммуникационной сети «Интернет» перечни нормативных правовых актов, содержащих обязательные требования;</w:t>
      </w:r>
    </w:p>
    <w:p w14:paraId="37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 готовит и размещает на официальном сайте в информационно-телекоммуникационной сети «Интернет» информацию, связанную с изменением нормативных правовых актов, входящих в перечень правовых актов и их отдельных частей (приложений), содержащих обязательные требования, соблюдение которых оценивается при осуществлении контроля;</w:t>
      </w:r>
    </w:p>
    <w:p w14:paraId="38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 актуализирует размещенные на официальном сайте в информационно-телекоммуникационной сети «Интернет» руководства по соблюдению обязательных требований законодательства в сфере образования;</w:t>
      </w:r>
    </w:p>
    <w:p w14:paraId="39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 размещает на официальном сайте в информационно-телекоммуникационной сети «Интернет» информацию о результатах проверок подконтрольных субъектов;</w:t>
      </w:r>
    </w:p>
    <w:p w14:paraId="3A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 проводит индивидуальные консультации по вопросам осуществления федерального государственного контроля (надзора) в сфере образования;</w:t>
      </w:r>
    </w:p>
    <w:p w14:paraId="3B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 xml:space="preserve">- проводит мероприятия по контролю без взаимодействия с подконтрольными субъектами. </w:t>
      </w:r>
    </w:p>
    <w:p w14:paraId="3C000000">
      <w:pPr>
        <w:spacing w:after="0" w:line="240" w:lineRule="auto"/>
        <w:ind w:firstLine="709" w:left="0"/>
        <w:contextualSpacing w:val="0"/>
        <w:jc w:val="both"/>
        <w:rPr>
          <w:rFonts w:ascii="Times New Roman" w:hAnsi="Times New Roman"/>
          <w:color w:val="000000"/>
          <w:sz w:val="28"/>
        </w:rPr>
      </w:pPr>
      <w:r>
        <w:rPr>
          <w:rFonts w:ascii="Times New Roman" w:hAnsi="Times New Roman"/>
          <w:color w:val="000000"/>
          <w:sz w:val="28"/>
        </w:rPr>
        <w:t>В 2023 году Министерством проведено</w:t>
      </w:r>
      <w:r>
        <w:rPr>
          <w:rFonts w:ascii="Times New Roman" w:hAnsi="Times New Roman"/>
          <w:color w:val="000000"/>
          <w:sz w:val="28"/>
        </w:rPr>
        <w:t xml:space="preserve"> 151</w:t>
      </w:r>
      <w:r>
        <w:rPr>
          <w:rFonts w:ascii="Times New Roman" w:hAnsi="Times New Roman"/>
          <w:color w:val="000000"/>
          <w:sz w:val="28"/>
        </w:rPr>
        <w:t xml:space="preserve"> профилактическое мероприятие, в том числе информирование контролируемых лиц – 13, обобщение правоприменительной практики – 1, направление предостережения – 16, консультирование – 117, профилактический визит – 4.</w:t>
      </w:r>
    </w:p>
    <w:p w14:paraId="3D000000">
      <w:pPr>
        <w:spacing w:after="0" w:line="240" w:lineRule="auto"/>
        <w:ind w:firstLine="709" w:left="0"/>
        <w:jc w:val="both"/>
        <w:rPr>
          <w:rFonts w:ascii="Times New Roman" w:hAnsi="Times New Roman"/>
          <w:sz w:val="28"/>
        </w:rPr>
      </w:pPr>
      <w:r>
        <w:rPr>
          <w:rFonts w:ascii="Times New Roman" w:hAnsi="Times New Roman"/>
          <w:sz w:val="28"/>
        </w:rPr>
        <w:t xml:space="preserve">При организации и проведении мероприятий по контролю, осуществляемых без взаимодействия с юридическими лицами, </w:t>
      </w:r>
      <w:r>
        <w:rPr>
          <w:rFonts w:ascii="Times New Roman" w:hAnsi="Times New Roman"/>
          <w:sz w:val="28"/>
        </w:rPr>
        <w:t xml:space="preserve">за </w:t>
      </w:r>
      <w:r>
        <w:rPr>
          <w:rFonts w:ascii="Times New Roman" w:hAnsi="Times New Roman"/>
          <w:sz w:val="28"/>
        </w:rPr>
        <w:t>202</w:t>
      </w:r>
      <w:r>
        <w:rPr>
          <w:rFonts w:ascii="Times New Roman" w:hAnsi="Times New Roman"/>
          <w:sz w:val="28"/>
        </w:rPr>
        <w:t>3</w:t>
      </w:r>
      <w:r>
        <w:rPr>
          <w:rFonts w:ascii="Times New Roman" w:hAnsi="Times New Roman"/>
          <w:sz w:val="28"/>
        </w:rPr>
        <w:t xml:space="preserve"> год </w:t>
      </w:r>
      <w:r>
        <w:rPr>
          <w:rFonts w:ascii="Times New Roman" w:hAnsi="Times New Roman"/>
          <w:sz w:val="28"/>
        </w:rPr>
        <w:t>выдано</w:t>
      </w:r>
      <w:r>
        <w:rPr>
          <w:rFonts w:ascii="Times New Roman" w:hAnsi="Times New Roman"/>
          <w:sz w:val="28"/>
        </w:rPr>
        <w:t xml:space="preserve"> </w:t>
      </w:r>
      <w:r>
        <w:rPr>
          <w:rFonts w:ascii="Times New Roman" w:hAnsi="Times New Roman"/>
          <w:sz w:val="28"/>
        </w:rPr>
        <w:t>16</w:t>
      </w:r>
      <w:r>
        <w:rPr>
          <w:rFonts w:ascii="Times New Roman" w:hAnsi="Times New Roman"/>
          <w:sz w:val="28"/>
        </w:rPr>
        <w:t xml:space="preserve"> предостережени</w:t>
      </w:r>
      <w:r>
        <w:rPr>
          <w:rFonts w:ascii="Times New Roman" w:hAnsi="Times New Roman"/>
          <w:sz w:val="28"/>
        </w:rPr>
        <w:t>й</w:t>
      </w:r>
      <w:r>
        <w:rPr>
          <w:rFonts w:ascii="Times New Roman" w:hAnsi="Times New Roman"/>
          <w:sz w:val="28"/>
        </w:rPr>
        <w:t xml:space="preserve"> о недопустимости нарушений обязательных требований законодательства, которые были направлены на устранение следующих нарушений в сфере образования:</w:t>
      </w:r>
    </w:p>
    <w:p w14:paraId="3E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sz w:val="28"/>
        </w:rPr>
        <w:t>не в полной мере обеспечен</w:t>
      </w:r>
      <w:r>
        <w:rPr>
          <w:rFonts w:ascii="Times New Roman" w:hAnsi="Times New Roman"/>
          <w:sz w:val="28"/>
        </w:rPr>
        <w:t>а</w:t>
      </w:r>
      <w:r>
        <w:rPr>
          <w:rFonts w:ascii="Times New Roman" w:hAnsi="Times New Roman"/>
          <w:sz w:val="28"/>
        </w:rPr>
        <w:t xml:space="preserve"> безопасност</w:t>
      </w:r>
      <w:r>
        <w:rPr>
          <w:rFonts w:ascii="Times New Roman" w:hAnsi="Times New Roman"/>
          <w:sz w:val="28"/>
        </w:rPr>
        <w:t>ь</w:t>
      </w:r>
      <w:r>
        <w:rPr>
          <w:rFonts w:ascii="Times New Roman" w:hAnsi="Times New Roman"/>
          <w:sz w:val="28"/>
        </w:rPr>
        <w:t xml:space="preserve"> обучающихся во время пребывания в образовательном учреждении, неоказание первичной медико-санитарной помощи обучающимся</w:t>
      </w:r>
      <w:r>
        <w:rPr>
          <w:rFonts w:ascii="Times New Roman" w:hAnsi="Times New Roman"/>
          <w:sz w:val="28"/>
        </w:rPr>
        <w:t>;</w:t>
      </w:r>
    </w:p>
    <w:p w14:paraId="3F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sz w:val="28"/>
        </w:rPr>
        <w:t>не в полной мере обеспечен</w:t>
      </w:r>
      <w:r>
        <w:rPr>
          <w:rFonts w:ascii="Times New Roman" w:hAnsi="Times New Roman"/>
          <w:sz w:val="28"/>
        </w:rPr>
        <w:t>о</w:t>
      </w:r>
      <w:r>
        <w:rPr>
          <w:rFonts w:ascii="Times New Roman" w:hAnsi="Times New Roman"/>
          <w:sz w:val="28"/>
        </w:rPr>
        <w:t xml:space="preserve"> материально-техническо</w:t>
      </w:r>
      <w:r>
        <w:rPr>
          <w:rFonts w:ascii="Times New Roman" w:hAnsi="Times New Roman"/>
          <w:sz w:val="28"/>
        </w:rPr>
        <w:t>е</w:t>
      </w:r>
      <w:r>
        <w:rPr>
          <w:rFonts w:ascii="Times New Roman" w:hAnsi="Times New Roman"/>
          <w:sz w:val="28"/>
        </w:rPr>
        <w:t xml:space="preserve"> оснащени</w:t>
      </w:r>
      <w:r>
        <w:rPr>
          <w:rFonts w:ascii="Times New Roman" w:hAnsi="Times New Roman"/>
          <w:sz w:val="28"/>
        </w:rPr>
        <w:t xml:space="preserve">е </w:t>
      </w:r>
      <w:r>
        <w:rPr>
          <w:rFonts w:ascii="Times New Roman" w:hAnsi="Times New Roman"/>
          <w:sz w:val="28"/>
        </w:rPr>
        <w:t>образовательного процесса</w:t>
      </w:r>
      <w:r>
        <w:rPr>
          <w:rFonts w:ascii="Times New Roman" w:hAnsi="Times New Roman"/>
          <w:sz w:val="28"/>
        </w:rPr>
        <w:t>;</w:t>
      </w:r>
    </w:p>
    <w:p w14:paraId="40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sz w:val="28"/>
        </w:rPr>
        <w:t>не в по</w:t>
      </w:r>
      <w:r>
        <w:rPr>
          <w:rFonts w:ascii="Times New Roman" w:hAnsi="Times New Roman"/>
          <w:sz w:val="28"/>
        </w:rPr>
        <w:t>лной мере обеспече</w:t>
      </w:r>
      <w:r>
        <w:rPr>
          <w:rFonts w:ascii="Times New Roman" w:hAnsi="Times New Roman"/>
          <w:sz w:val="28"/>
        </w:rPr>
        <w:t>но</w:t>
      </w:r>
      <w:r>
        <w:rPr>
          <w:rFonts w:ascii="Times New Roman" w:hAnsi="Times New Roman"/>
          <w:sz w:val="28"/>
        </w:rPr>
        <w:t xml:space="preserve"> функционировани</w:t>
      </w:r>
      <w:r>
        <w:rPr>
          <w:rFonts w:ascii="Times New Roman" w:hAnsi="Times New Roman"/>
          <w:sz w:val="28"/>
        </w:rPr>
        <w:t>е</w:t>
      </w:r>
      <w:r>
        <w:rPr>
          <w:rFonts w:ascii="Times New Roman" w:hAnsi="Times New Roman"/>
          <w:sz w:val="28"/>
        </w:rPr>
        <w:t xml:space="preserve"> внутренней системы оценки качества образования</w:t>
      </w:r>
      <w:r>
        <w:rPr>
          <w:rFonts w:ascii="Times New Roman" w:hAnsi="Times New Roman"/>
          <w:sz w:val="28"/>
        </w:rPr>
        <w:t>;</w:t>
      </w:r>
    </w:p>
    <w:p w14:paraId="41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sz w:val="28"/>
        </w:rPr>
        <w:t xml:space="preserve">не в полном объеме </w:t>
      </w:r>
      <w:r>
        <w:rPr>
          <w:rFonts w:ascii="Times New Roman" w:hAnsi="Times New Roman"/>
          <w:sz w:val="28"/>
        </w:rPr>
        <w:t>реализованы</w:t>
      </w:r>
      <w:r>
        <w:rPr>
          <w:rFonts w:ascii="Times New Roman" w:hAnsi="Times New Roman"/>
          <w:sz w:val="28"/>
        </w:rPr>
        <w:t xml:space="preserve"> образовательны</w:t>
      </w:r>
      <w:r>
        <w:rPr>
          <w:rFonts w:ascii="Times New Roman" w:hAnsi="Times New Roman"/>
          <w:sz w:val="28"/>
        </w:rPr>
        <w:t>е</w:t>
      </w:r>
      <w:r>
        <w:rPr>
          <w:rFonts w:ascii="Times New Roman" w:hAnsi="Times New Roman"/>
          <w:sz w:val="28"/>
        </w:rPr>
        <w:t xml:space="preserve"> программ</w:t>
      </w:r>
      <w:r>
        <w:rPr>
          <w:rFonts w:ascii="Times New Roman" w:hAnsi="Times New Roman"/>
          <w:sz w:val="28"/>
        </w:rPr>
        <w:t>ы;</w:t>
      </w:r>
    </w:p>
    <w:p w14:paraId="42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sz w:val="28"/>
        </w:rPr>
        <w:t>не в полной мере обеспечен</w:t>
      </w:r>
      <w:r>
        <w:rPr>
          <w:rFonts w:ascii="Times New Roman" w:hAnsi="Times New Roman"/>
          <w:sz w:val="28"/>
        </w:rPr>
        <w:t>о</w:t>
      </w:r>
      <w:r>
        <w:rPr>
          <w:rFonts w:ascii="Times New Roman" w:hAnsi="Times New Roman"/>
          <w:sz w:val="28"/>
        </w:rPr>
        <w:t xml:space="preserve"> соблюдени</w:t>
      </w:r>
      <w:r>
        <w:rPr>
          <w:rFonts w:ascii="Times New Roman" w:hAnsi="Times New Roman"/>
          <w:sz w:val="28"/>
        </w:rPr>
        <w:t>е</w:t>
      </w:r>
      <w:r>
        <w:rPr>
          <w:rFonts w:ascii="Times New Roman" w:hAnsi="Times New Roman"/>
          <w:sz w:val="28"/>
        </w:rPr>
        <w:t xml:space="preserve"> санитарно-эпидемиологических </w:t>
      </w:r>
      <w:r>
        <w:rPr>
          <w:rFonts w:ascii="Times New Roman" w:hAnsi="Times New Roman"/>
          <w:sz w:val="28"/>
        </w:rPr>
        <w:t>правил и нормативов</w:t>
      </w:r>
      <w:r>
        <w:rPr>
          <w:rFonts w:ascii="Times New Roman" w:hAnsi="Times New Roman"/>
          <w:sz w:val="28"/>
        </w:rPr>
        <w:t>;</w:t>
      </w:r>
    </w:p>
    <w:p w14:paraId="43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sz w:val="28"/>
        </w:rPr>
        <w:t>несоответствие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обучающегося</w:t>
      </w:r>
      <w:r>
        <w:rPr>
          <w:rFonts w:ascii="Times New Roman" w:hAnsi="Times New Roman"/>
          <w:sz w:val="28"/>
        </w:rPr>
        <w:t>;</w:t>
      </w:r>
    </w:p>
    <w:p w14:paraId="44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color w:themeColor="dark1" w:val="000000"/>
          <w:sz w:val="28"/>
        </w:rPr>
        <w:t>не в полной мере обеспечена информационная открытость образовательной организации на ее официальном сайте в сети «Интернет»</w:t>
      </w:r>
      <w:r>
        <w:rPr>
          <w:rFonts w:ascii="Times New Roman" w:hAnsi="Times New Roman"/>
          <w:sz w:val="28"/>
        </w:rPr>
        <w:t>;</w:t>
      </w:r>
    </w:p>
    <w:p w14:paraId="45000000">
      <w:pPr>
        <w:spacing w:after="0" w:line="240" w:lineRule="auto"/>
        <w:ind w:firstLine="709" w:left="0"/>
        <w:jc w:val="both"/>
        <w:rPr>
          <w:rFonts w:ascii="Times New Roman" w:hAnsi="Times New Roman"/>
          <w:sz w:val="28"/>
        </w:rPr>
      </w:pPr>
      <w:r>
        <w:rPr>
          <w:rFonts w:ascii="Times New Roman" w:hAnsi="Times New Roman"/>
          <w:color w:val="000000"/>
          <w:sz w:val="28"/>
        </w:rPr>
        <w:t>- </w:t>
      </w:r>
      <w:r>
        <w:rPr>
          <w:rFonts w:ascii="Times New Roman" w:hAnsi="Times New Roman"/>
          <w:color w:themeColor="dark1" w:val="000000"/>
          <w:sz w:val="28"/>
        </w:rPr>
        <w:t>несоблюдение педагогической этики и применение необоснованных методов воспитания</w:t>
      </w:r>
      <w:r>
        <w:rPr>
          <w:rFonts w:ascii="Times New Roman" w:hAnsi="Times New Roman"/>
          <w:color w:val="000000"/>
          <w:sz w:val="28"/>
        </w:rPr>
        <w:t xml:space="preserve">; </w:t>
      </w:r>
    </w:p>
    <w:p w14:paraId="4600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  </w:t>
      </w:r>
      <w:r>
        <w:rPr>
          <w:rFonts w:ascii="Times New Roman" w:hAnsi="Times New Roman"/>
          <w:color w:themeColor="dark1" w:val="000000"/>
          <w:sz w:val="28"/>
        </w:rPr>
        <w:t xml:space="preserve">несоответствие образовательных программ </w:t>
      </w:r>
      <w:r>
        <w:rPr>
          <w:rFonts w:ascii="Times New Roman" w:hAnsi="Times New Roman"/>
          <w:b w:val="0"/>
          <w:color w:val="000000"/>
          <w:sz w:val="28"/>
        </w:rPr>
        <w:t xml:space="preserve">типовым </w:t>
      </w:r>
      <w:r>
        <w:rPr>
          <w:rFonts w:ascii="Times New Roman" w:hAnsi="Times New Roman"/>
          <w:b w:val="0"/>
          <w:color w:val="000000"/>
          <w:sz w:val="28"/>
        </w:rPr>
        <w:t>программам</w:t>
      </w:r>
      <w:r>
        <w:rPr>
          <w:rFonts w:ascii="Times New Roman" w:hAnsi="Times New Roman"/>
          <w:b w:val="0"/>
          <w:color w:val="000000"/>
          <w:sz w:val="28"/>
        </w:rPr>
        <w:t xml:space="preserve"> профессионального обучения.</w:t>
      </w:r>
    </w:p>
    <w:p w14:paraId="4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Одной из основных проблем несоблюдения требований закон</w:t>
      </w:r>
      <w:r>
        <w:rPr>
          <w:rFonts w:ascii="Times New Roman" w:hAnsi="Times New Roman"/>
          <w:color w:val="000000"/>
          <w:sz w:val="28"/>
        </w:rPr>
        <w:t>одательства об образовании являе</w:t>
      </w:r>
      <w:r>
        <w:rPr>
          <w:rFonts w:ascii="Times New Roman" w:hAnsi="Times New Roman"/>
          <w:color w:val="000000"/>
          <w:sz w:val="28"/>
        </w:rPr>
        <w:t>тся отсутствие или низкий уровень правовой компетенции руководителя образовательной организации и иных участников образовательных отношений, а также отсутствие систематического внутреннего контроля по соблюдению требований действующего законодательства.</w:t>
      </w:r>
      <w:r>
        <w:rPr>
          <w:rFonts w:ascii="Times New Roman" w:hAnsi="Times New Roman"/>
          <w:color w:val="000000"/>
          <w:sz w:val="28"/>
        </w:rPr>
        <w:t xml:space="preserve"> </w:t>
      </w:r>
      <w:r>
        <w:rPr>
          <w:rFonts w:ascii="Times New Roman" w:hAnsi="Times New Roman"/>
          <w:color w:val="000000"/>
          <w:sz w:val="28"/>
        </w:rPr>
        <w:t>Проведение профилактических мероприятий</w:t>
      </w:r>
      <w:r>
        <w:rPr>
          <w:rFonts w:ascii="Times New Roman" w:hAnsi="Times New Roman"/>
          <w:color w:val="000000"/>
          <w:sz w:val="28"/>
        </w:rPr>
        <w:t xml:space="preserve">, включенных в настоящую программу, </w:t>
      </w:r>
      <w:r>
        <w:rPr>
          <w:rFonts w:ascii="Times New Roman" w:hAnsi="Times New Roman"/>
          <w:color w:val="000000"/>
          <w:sz w:val="28"/>
        </w:rPr>
        <w:t xml:space="preserve">направлено, прежде всего, на комплексное повышение уровня правовой грамотности всех участников образовательных отношений. </w:t>
      </w:r>
    </w:p>
    <w:p w14:paraId="48000000">
      <w:pPr>
        <w:widowControl w:val="0"/>
        <w:tabs>
          <w:tab w:leader="none" w:pos="1134" w:val="left"/>
        </w:tabs>
        <w:spacing w:after="0" w:line="240" w:lineRule="auto"/>
        <w:ind w:firstLine="709" w:left="0"/>
        <w:jc w:val="both"/>
        <w:rPr>
          <w:rFonts w:ascii="Times New Roman" w:hAnsi="Times New Roman"/>
          <w:sz w:val="28"/>
        </w:rPr>
      </w:pPr>
      <w:r>
        <w:rPr>
          <w:rStyle w:val="Style_1_ch"/>
          <w:rFonts w:ascii="Times New Roman" w:hAnsi="Times New Roman"/>
          <w:color w:val="000000"/>
          <w:sz w:val="28"/>
        </w:rPr>
        <w:t>В соответствии с пунктом 11(3) постановления Правительства РФ от 10.03.2022 № 336 «Об особенностях организации и осуществления государственного контроля (надзора), муниципального контроля»</w:t>
      </w:r>
      <w:r>
        <w:rPr>
          <w:rStyle w:val="Style_1_ch"/>
          <w:rFonts w:ascii="Times New Roman" w:hAnsi="Times New Roman"/>
          <w:sz w:val="28"/>
        </w:rPr>
        <w:t xml:space="preserve"> установлено, что за исключением случаев, предусмотренных </w:t>
      </w:r>
      <w:r>
        <w:rPr>
          <w:rStyle w:val="Style_1_ch"/>
          <w:rFonts w:ascii="Times New Roman" w:hAnsi="Times New Roman"/>
          <w:sz w:val="28"/>
        </w:rPr>
        <w:t>пунктом 11(4)</w:t>
      </w:r>
      <w:r>
        <w:rPr>
          <w:rStyle w:val="Style_1_ch"/>
          <w:rFonts w:ascii="Times New Roman" w:hAnsi="Times New Roman"/>
          <w:sz w:val="28"/>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r>
        <w:rPr>
          <w:rStyle w:val="Style_1_ch"/>
          <w:rFonts w:ascii="Times New Roman" w:hAnsi="Times New Roman"/>
          <w:sz w:val="28"/>
        </w:rPr>
        <w:t>законом</w:t>
      </w:r>
      <w:r>
        <w:rPr>
          <w:rStyle w:val="Style_1_ch"/>
          <w:rFonts w:ascii="Times New Roman" w:hAnsi="Times New Roman"/>
          <w:sz w:val="28"/>
        </w:rPr>
        <w:t xml:space="preserve"> «О государственном контроле (надзоре) и муниципальном контроле в Российской Федерации» и Федеральным </w:t>
      </w:r>
      <w:r>
        <w:rPr>
          <w:rStyle w:val="Style_1_ch"/>
          <w:rFonts w:ascii="Times New Roman" w:hAnsi="Times New Roman"/>
          <w:sz w:val="28"/>
        </w:rPr>
        <w:t>законом</w:t>
      </w:r>
      <w:r>
        <w:rPr>
          <w:rStyle w:val="Style_1_ch"/>
          <w:rFonts w:ascii="Times New Roman" w:hAnsi="Times New Roman"/>
          <w:sz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14:paraId="49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Пунктом 11(4) указанного выше постановления, </w:t>
      </w:r>
      <w:r>
        <w:rPr>
          <w:rStyle w:val="Style_1_ch"/>
          <w:rFonts w:ascii="Times New Roman" w:hAnsi="Times New Roman"/>
          <w:sz w:val="28"/>
        </w:rPr>
        <w:t xml:space="preserve">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 </w:t>
      </w:r>
    </w:p>
    <w:p w14:paraId="4A000000">
      <w:pPr>
        <w:spacing w:after="0" w:line="240" w:lineRule="auto"/>
        <w:ind w:firstLine="709" w:left="0"/>
        <w:jc w:val="both"/>
        <w:rPr>
          <w:rFonts w:ascii="Times New Roman" w:hAnsi="Times New Roman"/>
          <w:color w:val="000000"/>
          <w:sz w:val="28"/>
        </w:rPr>
      </w:pPr>
      <w:r>
        <w:rPr>
          <w:rFonts w:ascii="Times New Roman" w:hAnsi="Times New Roman"/>
          <w:sz w:val="28"/>
        </w:rPr>
        <w:t xml:space="preserve">В Камчатском крае </w:t>
      </w:r>
      <w:r>
        <w:rPr>
          <w:rStyle w:val="Style_1_ch"/>
          <w:rFonts w:ascii="Times New Roman" w:hAnsi="Times New Roman"/>
          <w:sz w:val="28"/>
        </w:rPr>
        <w:t xml:space="preserve">объекты контроля, отнесенные к категориям чрезвычайно высокого и высокого риска среди организаций, осуществляющих образовательную деятельность, в 2022 и в 2023 году отсутствуют. </w:t>
      </w:r>
      <w:r>
        <w:rPr>
          <w:rFonts w:ascii="Times New Roman" w:hAnsi="Times New Roman"/>
          <w:sz w:val="28"/>
        </w:rPr>
        <w:t xml:space="preserve">Таким образом, плановые проверки и плановые контрольные (надзорные) мероприятия в 2023 году не проводились и на 2024 год не запланированы. </w:t>
      </w:r>
    </w:p>
    <w:p w14:paraId="4B000000">
      <w:pPr>
        <w:spacing w:after="0" w:line="240" w:lineRule="auto"/>
        <w:ind/>
        <w:jc w:val="both"/>
        <w:rPr>
          <w:rFonts w:ascii="Times New Roman" w:hAnsi="Times New Roman"/>
          <w:sz w:val="28"/>
        </w:rPr>
      </w:pPr>
    </w:p>
    <w:p w14:paraId="4C000000">
      <w:pPr>
        <w:spacing w:after="0"/>
        <w:ind/>
        <w:jc w:val="center"/>
        <w:rPr>
          <w:rFonts w:ascii="Times New Roman" w:hAnsi="Times New Roman"/>
          <w:b w:val="1"/>
          <w:sz w:val="28"/>
        </w:rPr>
      </w:pPr>
      <w:r>
        <w:rPr>
          <w:rFonts w:ascii="Times New Roman" w:hAnsi="Times New Roman"/>
          <w:b w:val="1"/>
          <w:sz w:val="28"/>
        </w:rPr>
        <w:t>Раздел 2.</w:t>
      </w:r>
    </w:p>
    <w:p w14:paraId="4D000000">
      <w:pPr>
        <w:spacing w:after="120"/>
        <w:ind/>
        <w:jc w:val="center"/>
        <w:rPr>
          <w:rFonts w:ascii="Times New Roman" w:hAnsi="Times New Roman"/>
          <w:b w:val="1"/>
          <w:sz w:val="28"/>
        </w:rPr>
      </w:pPr>
      <w:r>
        <w:rPr>
          <w:rFonts w:ascii="Times New Roman" w:hAnsi="Times New Roman"/>
          <w:b w:val="1"/>
          <w:sz w:val="28"/>
        </w:rPr>
        <w:t>Цели и задачи реализации программы профилактики</w:t>
      </w:r>
    </w:p>
    <w:p w14:paraId="4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Основными целями реализации </w:t>
      </w:r>
      <w:r>
        <w:rPr>
          <w:rFonts w:ascii="Times New Roman" w:hAnsi="Times New Roman"/>
          <w:color w:val="000000"/>
          <w:sz w:val="28"/>
        </w:rPr>
        <w:t>П</w:t>
      </w:r>
      <w:r>
        <w:rPr>
          <w:rFonts w:ascii="Times New Roman" w:hAnsi="Times New Roman"/>
          <w:color w:val="000000"/>
          <w:sz w:val="28"/>
        </w:rPr>
        <w:t>рограммы</w:t>
      </w:r>
      <w:r>
        <w:rPr>
          <w:rFonts w:ascii="Times New Roman" w:hAnsi="Times New Roman"/>
          <w:color w:val="000000"/>
          <w:sz w:val="28"/>
        </w:rPr>
        <w:t xml:space="preserve"> профилактики</w:t>
      </w:r>
      <w:r>
        <w:rPr>
          <w:rFonts w:ascii="Times New Roman" w:hAnsi="Times New Roman"/>
          <w:color w:val="000000"/>
          <w:sz w:val="28"/>
        </w:rPr>
        <w:t xml:space="preserve"> являются:</w:t>
      </w:r>
    </w:p>
    <w:p w14:paraId="4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предупреждение нарушений подконтрольными субъектами обязательных требований, установленных в сфере образования, включая устранение причин, факторов и условий, способствующих возможному нарушению обязательных требований</w:t>
      </w:r>
      <w:r>
        <w:rPr>
          <w:rFonts w:ascii="Times New Roman" w:hAnsi="Times New Roman"/>
          <w:color w:val="000000"/>
          <w:sz w:val="28"/>
        </w:rPr>
        <w:t>;</w:t>
      </w:r>
    </w:p>
    <w:p w14:paraId="5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w:t>
      </w:r>
      <w:r>
        <w:rPr>
          <w:rFonts w:ascii="Times New Roman" w:hAnsi="Times New Roman"/>
          <w:color w:val="000000"/>
          <w:sz w:val="28"/>
        </w:rPr>
        <w:t>формирование моделей социально ответственного, добросовестного, правового поведения подконтрольных субъектов;</w:t>
      </w:r>
    </w:p>
    <w:p w14:paraId="5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разъяснение подконтрольным субъекта обязательных требований;</w:t>
      </w:r>
    </w:p>
    <w:p w14:paraId="5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повышение прозрачности</w:t>
      </w:r>
      <w:r>
        <w:rPr>
          <w:rFonts w:ascii="Times New Roman" w:hAnsi="Times New Roman"/>
          <w:color w:val="000000"/>
          <w:sz w:val="28"/>
        </w:rPr>
        <w:t xml:space="preserve"> осуществления Министерством переданных полномочий по федеральному государственному контролю (надзору) в сфере образования.</w:t>
      </w:r>
    </w:p>
    <w:p w14:paraId="5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Для достижения указанных целей Министерством в ходе реализации программы поставлены следующие задачи:</w:t>
      </w:r>
    </w:p>
    <w:p w14:paraId="5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выявление факторов, причин и условий, способствующих нарушению обязательных требований;</w:t>
      </w:r>
    </w:p>
    <w:p w14:paraId="5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w:t>
      </w:r>
      <w:r>
        <w:rPr>
          <w:rFonts w:ascii="Times New Roman" w:hAnsi="Times New Roman"/>
          <w:color w:val="000000"/>
          <w:sz w:val="28"/>
        </w:rPr>
        <w:t>повышение уровня правовой грамотности и формирование одинакового</w:t>
      </w:r>
      <w:r>
        <w:rPr>
          <w:rFonts w:ascii="Times New Roman" w:hAnsi="Times New Roman"/>
          <w:color w:val="000000"/>
          <w:sz w:val="28"/>
        </w:rPr>
        <w:br/>
      </w:r>
      <w:r>
        <w:rPr>
          <w:rFonts w:ascii="Times New Roman" w:hAnsi="Times New Roman"/>
          <w:color w:val="000000"/>
          <w:sz w:val="28"/>
        </w:rPr>
        <w:t>понимания обязательных требований в сфере образования у всех участников</w:t>
      </w:r>
      <w:r>
        <w:rPr>
          <w:rFonts w:ascii="Times New Roman" w:hAnsi="Times New Roman"/>
          <w:color w:val="000000"/>
          <w:sz w:val="28"/>
        </w:rPr>
        <w:br/>
      </w:r>
      <w:r>
        <w:rPr>
          <w:rFonts w:ascii="Times New Roman" w:hAnsi="Times New Roman"/>
          <w:color w:val="000000"/>
          <w:sz w:val="28"/>
        </w:rPr>
        <w:t>контрольно-надзорной деятельности;</w:t>
      </w:r>
    </w:p>
    <w:p w14:paraId="5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выявление типичных нарушений обязательных требований и подготовка предложений по их профилактике.</w:t>
      </w:r>
    </w:p>
    <w:p w14:paraId="57000000">
      <w:pPr>
        <w:spacing w:after="0" w:line="240" w:lineRule="auto"/>
        <w:ind w:firstLine="426" w:left="0"/>
        <w:jc w:val="both"/>
        <w:rPr>
          <w:rFonts w:ascii="Times New Roman" w:hAnsi="Times New Roman"/>
          <w:color w:val="000000"/>
          <w:sz w:val="28"/>
        </w:rPr>
      </w:pPr>
    </w:p>
    <w:p w14:paraId="58000000">
      <w:pPr>
        <w:spacing w:after="0"/>
        <w:ind/>
        <w:jc w:val="center"/>
        <w:rPr>
          <w:rFonts w:ascii="Times New Roman" w:hAnsi="Times New Roman"/>
          <w:b w:val="1"/>
          <w:sz w:val="28"/>
        </w:rPr>
      </w:pPr>
      <w:r>
        <w:rPr>
          <w:rFonts w:ascii="Times New Roman" w:hAnsi="Times New Roman"/>
          <w:b w:val="1"/>
          <w:sz w:val="28"/>
        </w:rPr>
        <w:t>Раздел 3.</w:t>
      </w:r>
    </w:p>
    <w:p w14:paraId="59000000">
      <w:pPr>
        <w:spacing w:after="0" w:line="240" w:lineRule="auto"/>
        <w:ind/>
        <w:jc w:val="center"/>
        <w:rPr>
          <w:rFonts w:ascii="Times New Roman" w:hAnsi="Times New Roman"/>
          <w:b w:val="1"/>
          <w:sz w:val="28"/>
        </w:rPr>
      </w:pPr>
      <w:r>
        <w:rPr>
          <w:rFonts w:ascii="Times New Roman" w:hAnsi="Times New Roman"/>
          <w:b w:val="1"/>
          <w:sz w:val="28"/>
        </w:rPr>
        <w:t>Пе</w:t>
      </w:r>
      <w:r>
        <w:rPr>
          <w:rFonts w:ascii="Times New Roman" w:hAnsi="Times New Roman"/>
          <w:b w:val="1"/>
          <w:sz w:val="28"/>
        </w:rPr>
        <w:t xml:space="preserve">речень профилактических </w:t>
      </w:r>
      <w:r>
        <w:rPr>
          <w:rFonts w:ascii="Times New Roman" w:hAnsi="Times New Roman"/>
          <w:b w:val="1"/>
          <w:sz w:val="28"/>
        </w:rPr>
        <w:t>мероприяти</w:t>
      </w:r>
      <w:r>
        <w:rPr>
          <w:rFonts w:ascii="Times New Roman" w:hAnsi="Times New Roman"/>
          <w:b w:val="1"/>
          <w:sz w:val="28"/>
        </w:rPr>
        <w:t xml:space="preserve">й, </w:t>
      </w:r>
    </w:p>
    <w:p w14:paraId="5A000000">
      <w:pPr>
        <w:spacing w:after="120" w:line="240" w:lineRule="auto"/>
        <w:ind/>
        <w:jc w:val="center"/>
        <w:rPr>
          <w:rFonts w:ascii="Times New Roman" w:hAnsi="Times New Roman"/>
          <w:b w:val="1"/>
          <w:sz w:val="28"/>
        </w:rPr>
      </w:pPr>
      <w:r>
        <w:rPr>
          <w:rFonts w:ascii="Times New Roman" w:hAnsi="Times New Roman"/>
          <w:b w:val="1"/>
          <w:sz w:val="28"/>
        </w:rPr>
        <w:t>сроки (периодичность) их проведения</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1055"/>
        <w:gridCol w:w="3518"/>
        <w:gridCol w:w="2466"/>
        <w:gridCol w:w="2457"/>
      </w:tblGrid>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00000">
            <w:pPr>
              <w:ind w:hanging="992" w:left="992"/>
              <w:jc w:val="center"/>
              <w:rPr>
                <w:rFonts w:ascii="Times New Roman" w:hAnsi="Times New Roman"/>
                <w:b w:val="1"/>
                <w:sz w:val="28"/>
              </w:rPr>
            </w:pPr>
            <w:r>
              <w:rPr>
                <w:rFonts w:ascii="Times New Roman" w:hAnsi="Times New Roman"/>
                <w:b w:val="1"/>
                <w:sz w:val="28"/>
              </w:rPr>
              <w:t>№</w:t>
            </w: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00000">
            <w:pPr>
              <w:ind/>
              <w:jc w:val="center"/>
              <w:rPr>
                <w:rFonts w:ascii="Times New Roman" w:hAnsi="Times New Roman"/>
                <w:b w:val="1"/>
                <w:sz w:val="28"/>
              </w:rPr>
            </w:pPr>
            <w:r>
              <w:rPr>
                <w:rFonts w:ascii="Times New Roman" w:hAnsi="Times New Roman"/>
                <w:b w:val="1"/>
                <w:sz w:val="28"/>
              </w:rPr>
              <w:t>Вид профилактического мероприятия</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00000">
            <w:pPr>
              <w:ind/>
              <w:jc w:val="center"/>
              <w:rPr>
                <w:rFonts w:ascii="Times New Roman" w:hAnsi="Times New Roman"/>
                <w:b w:val="1"/>
                <w:sz w:val="28"/>
              </w:rPr>
            </w:pPr>
            <w:r>
              <w:rPr>
                <w:rFonts w:ascii="Times New Roman" w:hAnsi="Times New Roman"/>
                <w:b w:val="1"/>
                <w:sz w:val="28"/>
              </w:rPr>
              <w:t>Сроки проведения (периодичность)</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00000">
            <w:pPr>
              <w:ind/>
              <w:jc w:val="center"/>
              <w:rPr>
                <w:rFonts w:ascii="Times New Roman" w:hAnsi="Times New Roman"/>
                <w:b w:val="1"/>
                <w:sz w:val="28"/>
              </w:rPr>
            </w:pPr>
            <w:r>
              <w:rPr>
                <w:rFonts w:ascii="Times New Roman" w:hAnsi="Times New Roman"/>
                <w:b w:val="1"/>
                <w:sz w:val="28"/>
              </w:rPr>
              <w:t>Ответственный исполнитель</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00000">
            <w:pPr>
              <w:numPr>
                <w:numId w:val="1"/>
              </w:numPr>
              <w:ind w:hanging="992" w:left="992"/>
              <w:rPr>
                <w:rFonts w:ascii="Times New Roman" w:hAnsi="Times New Roman"/>
                <w:sz w:val="28"/>
              </w:rPr>
            </w:pPr>
          </w:p>
        </w:tc>
        <w:tc>
          <w:tcPr>
            <w:tcW w:type="dxa" w:w="844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00000">
            <w:pPr>
              <w:ind/>
              <w:jc w:val="both"/>
              <w:rPr>
                <w:rFonts w:ascii="Times New Roman" w:hAnsi="Times New Roman"/>
                <w:sz w:val="28"/>
              </w:rPr>
            </w:pPr>
            <w:r>
              <w:rPr>
                <w:rFonts w:ascii="Times New Roman" w:hAnsi="Times New Roman"/>
                <w:sz w:val="28"/>
              </w:rPr>
              <w:t>Информирование</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00000">
            <w:pPr>
              <w:ind/>
              <w:jc w:val="both"/>
              <w:rPr>
                <w:rFonts w:ascii="Times New Roman" w:hAnsi="Times New Roman"/>
                <w:sz w:val="28"/>
              </w:rPr>
            </w:pPr>
            <w:r>
              <w:rPr>
                <w:rFonts w:ascii="Times New Roman" w:hAnsi="Times New Roman"/>
                <w:sz w:val="28"/>
              </w:rPr>
              <w:t xml:space="preserve">Актуализация размещенных на официальном сайте </w:t>
            </w:r>
            <w:r>
              <w:rPr>
                <w:rFonts w:ascii="Times New Roman" w:hAnsi="Times New Roman"/>
                <w:sz w:val="28"/>
              </w:rPr>
              <w:t>Министерства</w:t>
            </w:r>
            <w:r>
              <w:rPr>
                <w:rFonts w:ascii="Times New Roman" w:hAnsi="Times New Roman"/>
                <w:color w:val="000000"/>
                <w:sz w:val="28"/>
              </w:rPr>
              <w:t xml:space="preserve"> в информационно-телекоммуникационной сети «Интернет»</w:t>
            </w:r>
            <w:r>
              <w:rPr>
                <w:rFonts w:ascii="Times New Roman" w:hAnsi="Times New Roman"/>
                <w:sz w:val="28"/>
              </w:rPr>
              <w:t xml:space="preserve"> перечней нормативных актов, содержащих обязательные требования в сфере образования</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00000">
            <w:pPr>
              <w:ind/>
              <w:jc w:val="center"/>
              <w:rPr>
                <w:rFonts w:ascii="Times New Roman" w:hAnsi="Times New Roman"/>
                <w:sz w:val="28"/>
              </w:rPr>
            </w:pPr>
            <w:r>
              <w:rPr>
                <w:rFonts w:ascii="Times New Roman" w:hAnsi="Times New Roman"/>
                <w:sz w:val="28"/>
              </w:rPr>
              <w:t>п</w:t>
            </w:r>
            <w:r>
              <w:rPr>
                <w:rFonts w:ascii="Times New Roman" w:hAnsi="Times New Roman"/>
                <w:sz w:val="28"/>
              </w:rPr>
              <w:t>остоянно</w:t>
            </w:r>
          </w:p>
          <w:p w14:paraId="64000000">
            <w:pPr>
              <w:ind/>
              <w:jc w:val="center"/>
              <w:rPr>
                <w:rFonts w:ascii="Times New Roman" w:hAnsi="Times New Roman"/>
                <w:sz w:val="28"/>
              </w:rPr>
            </w:pPr>
            <w:r>
              <w:rPr>
                <w:rFonts w:ascii="Times New Roman" w:hAnsi="Times New Roman"/>
                <w:sz w:val="28"/>
              </w:rPr>
              <w:t>(по мере необходимости)</w:t>
            </w:r>
          </w:p>
          <w:p w14:paraId="65000000">
            <w:pPr>
              <w:ind/>
              <w:jc w:val="center"/>
              <w:rPr>
                <w:rFonts w:ascii="Times New Roman" w:hAnsi="Times New Roman"/>
                <w:sz w:val="28"/>
              </w:rPr>
            </w:pP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00000">
            <w:pPr>
              <w:ind/>
              <w:jc w:val="both"/>
              <w:rPr>
                <w:rFonts w:ascii="Times New Roman" w:hAnsi="Times New Roman"/>
                <w:sz w:val="28"/>
              </w:rPr>
            </w:pPr>
            <w:r>
              <w:rPr>
                <w:rFonts w:ascii="Times New Roman" w:hAnsi="Times New Roman"/>
                <w:sz w:val="28"/>
              </w:rPr>
              <w:t>Устное информирование подконтрольных субъектов по вопросам соблюдения обязательных требований</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00000">
            <w:pPr>
              <w:ind/>
              <w:jc w:val="center"/>
              <w:rPr>
                <w:rFonts w:ascii="Times New Roman" w:hAnsi="Times New Roman"/>
                <w:sz w:val="28"/>
              </w:rPr>
            </w:pPr>
            <w:r>
              <w:rPr>
                <w:rFonts w:ascii="Times New Roman" w:hAnsi="Times New Roman"/>
                <w:sz w:val="28"/>
              </w:rPr>
              <w:t>п</w:t>
            </w:r>
            <w:r>
              <w:rPr>
                <w:rFonts w:ascii="Times New Roman" w:hAnsi="Times New Roman"/>
                <w:sz w:val="28"/>
              </w:rPr>
              <w:t>остоянно</w:t>
            </w:r>
          </w:p>
          <w:p w14:paraId="6A000000">
            <w:pPr>
              <w:ind/>
              <w:jc w:val="center"/>
              <w:rPr>
                <w:rFonts w:ascii="Times New Roman" w:hAnsi="Times New Roman"/>
                <w:sz w:val="28"/>
              </w:rPr>
            </w:pPr>
            <w:r>
              <w:rPr>
                <w:rFonts w:ascii="Times New Roman" w:hAnsi="Times New Roman"/>
                <w:sz w:val="28"/>
              </w:rPr>
              <w:t>(по мере необходимости)</w:t>
            </w:r>
          </w:p>
          <w:p w14:paraId="6B000000">
            <w:pPr>
              <w:ind/>
              <w:jc w:val="center"/>
              <w:rPr>
                <w:rFonts w:ascii="Times New Roman" w:hAnsi="Times New Roman"/>
                <w:b w:val="1"/>
                <w:sz w:val="28"/>
              </w:rPr>
            </w:pP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00000">
            <w:pPr>
              <w:ind/>
              <w:jc w:val="center"/>
              <w:rPr>
                <w:rFonts w:ascii="Times New Roman" w:hAnsi="Times New Roman"/>
                <w:b w:val="1"/>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00000">
            <w:pPr>
              <w:ind/>
              <w:jc w:val="both"/>
              <w:rPr>
                <w:rFonts w:ascii="Times New Roman" w:hAnsi="Times New Roman"/>
                <w:sz w:val="28"/>
              </w:rPr>
            </w:pPr>
            <w:r>
              <w:rPr>
                <w:rFonts w:ascii="Times New Roman" w:hAnsi="Times New Roman"/>
                <w:sz w:val="28"/>
              </w:rPr>
              <w:t xml:space="preserve">Подготовка и размещение на официальном сайте Министерства </w:t>
            </w:r>
            <w:r>
              <w:rPr>
                <w:rFonts w:ascii="Times New Roman" w:hAnsi="Times New Roman"/>
                <w:color w:val="000000"/>
                <w:sz w:val="28"/>
              </w:rPr>
              <w:t xml:space="preserve">в </w:t>
            </w:r>
            <w:r>
              <w:rPr>
                <w:rFonts w:ascii="Times New Roman" w:hAnsi="Times New Roman"/>
                <w:color w:val="000000"/>
                <w:sz w:val="28"/>
              </w:rPr>
              <w:t>информационно-телекоммуникационной сети «Интернет»</w:t>
            </w:r>
            <w:r>
              <w:rPr>
                <w:rFonts w:ascii="Times New Roman" w:hAnsi="Times New Roman"/>
                <w:color w:val="000000"/>
                <w:sz w:val="28"/>
              </w:rPr>
              <w:t xml:space="preserve"> информационных материалов по вопросам применения законодательства об образовании</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00000">
            <w:pPr>
              <w:ind/>
              <w:jc w:val="center"/>
              <w:rPr>
                <w:rFonts w:ascii="Times New Roman" w:hAnsi="Times New Roman"/>
                <w:sz w:val="28"/>
              </w:rPr>
            </w:pPr>
            <w:r>
              <w:rPr>
                <w:rFonts w:ascii="Times New Roman" w:hAnsi="Times New Roman"/>
                <w:sz w:val="28"/>
              </w:rPr>
              <w:t xml:space="preserve">ежемесячно </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00000">
            <w:pPr>
              <w:ind/>
              <w:jc w:val="both"/>
              <w:rPr>
                <w:rFonts w:ascii="Times New Roman" w:hAnsi="Times New Roman"/>
                <w:sz w:val="28"/>
              </w:rPr>
            </w:pPr>
            <w:r>
              <w:rPr>
                <w:rFonts w:ascii="Times New Roman" w:hAnsi="Times New Roman"/>
                <w:sz w:val="28"/>
              </w:rPr>
              <w:t>Проведение совещаний с подконтрольными субъектами по разъяснению требований законодательства в сфере образования</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00000">
            <w:pPr>
              <w:ind/>
              <w:jc w:val="center"/>
              <w:rPr>
                <w:rFonts w:ascii="Times New Roman" w:hAnsi="Times New Roman"/>
                <w:sz w:val="28"/>
              </w:rPr>
            </w:pPr>
            <w:r>
              <w:rPr>
                <w:rFonts w:ascii="Times New Roman" w:hAnsi="Times New Roman"/>
                <w:sz w:val="28"/>
              </w:rPr>
              <w:t xml:space="preserve">ежеквартально </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00000">
            <w:pPr>
              <w:ind/>
              <w:jc w:val="both"/>
              <w:rPr>
                <w:rFonts w:ascii="Times New Roman" w:hAnsi="Times New Roman"/>
                <w:sz w:val="28"/>
              </w:rPr>
            </w:pPr>
            <w:r>
              <w:rPr>
                <w:rFonts w:ascii="Times New Roman" w:hAnsi="Times New Roman"/>
                <w:sz w:val="28"/>
              </w:rPr>
              <w:t xml:space="preserve">Выступление на Коллегии Министерства по вопросам осуществления контрольно-надзорной деятельности в сфере образования </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00000">
            <w:pPr>
              <w:ind/>
              <w:jc w:val="center"/>
              <w:rPr>
                <w:rFonts w:ascii="Times New Roman" w:hAnsi="Times New Roman"/>
                <w:sz w:val="28"/>
              </w:rPr>
            </w:pPr>
            <w:r>
              <w:rPr>
                <w:rFonts w:ascii="Times New Roman" w:hAnsi="Times New Roman"/>
                <w:sz w:val="28"/>
              </w:rPr>
              <w:t>Один раз в год</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00000">
            <w:pPr>
              <w:numPr>
                <w:numId w:val="1"/>
              </w:numPr>
              <w:ind w:hanging="992" w:left="992"/>
              <w:rPr>
                <w:rFonts w:ascii="Times New Roman" w:hAnsi="Times New Roman"/>
                <w:sz w:val="28"/>
              </w:rPr>
            </w:pPr>
          </w:p>
        </w:tc>
        <w:tc>
          <w:tcPr>
            <w:tcW w:type="dxa" w:w="844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00000">
            <w:pPr>
              <w:ind/>
              <w:jc w:val="both"/>
              <w:rPr>
                <w:rFonts w:ascii="Times New Roman" w:hAnsi="Times New Roman"/>
                <w:sz w:val="28"/>
              </w:rPr>
            </w:pPr>
            <w:r>
              <w:rPr>
                <w:rFonts w:ascii="Times New Roman" w:hAnsi="Times New Roman"/>
                <w:sz w:val="28"/>
              </w:rPr>
              <w:t>Обобщение правоприменительной практики</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00000">
            <w:pPr>
              <w:ind/>
              <w:jc w:val="both"/>
              <w:rPr>
                <w:rFonts w:ascii="Times New Roman" w:hAnsi="Times New Roman"/>
                <w:sz w:val="28"/>
              </w:rPr>
            </w:pPr>
            <w:r>
              <w:rPr>
                <w:rFonts w:ascii="Times New Roman" w:hAnsi="Times New Roman"/>
                <w:sz w:val="28"/>
              </w:rPr>
              <w:t>Подготовка проекта доклада, содержащего результаты обобщения правоприменительной практики</w:t>
            </w:r>
            <w:r>
              <w:rPr>
                <w:rStyle w:val="Style_1_ch"/>
                <w:rFonts w:ascii="Times New Roman" w:hAnsi="Times New Roman"/>
                <w:sz w:val="28"/>
              </w:rPr>
              <w:t xml:space="preserve"> </w:t>
            </w:r>
            <w:r>
              <w:rPr>
                <w:rStyle w:val="Style_1_ch"/>
                <w:rFonts w:ascii="Times New Roman" w:hAnsi="Times New Roman"/>
                <w:sz w:val="28"/>
              </w:rPr>
              <w:t>осуществления федерального государственного контроля (надзора) в сфере образования на территории Камчатского края за 2023 год</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00000">
            <w:pPr>
              <w:ind/>
              <w:jc w:val="center"/>
              <w:rPr>
                <w:rFonts w:ascii="Times New Roman" w:hAnsi="Times New Roman"/>
                <w:sz w:val="28"/>
              </w:rPr>
            </w:pPr>
            <w:r>
              <w:rPr>
                <w:rFonts w:ascii="Times New Roman" w:hAnsi="Times New Roman"/>
                <w:sz w:val="28"/>
              </w:rPr>
              <w:t>до 30 апреля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00000">
            <w:pPr>
              <w:ind/>
              <w:jc w:val="both"/>
              <w:rPr>
                <w:rFonts w:ascii="Times New Roman" w:hAnsi="Times New Roman"/>
                <w:sz w:val="28"/>
              </w:rPr>
            </w:pPr>
            <w:r>
              <w:rPr>
                <w:rFonts w:ascii="Times New Roman" w:hAnsi="Times New Roman"/>
                <w:sz w:val="28"/>
              </w:rPr>
              <w:t xml:space="preserve">Утверждение и размещение доклада, </w:t>
            </w:r>
            <w:r>
              <w:rPr>
                <w:rFonts w:ascii="Times New Roman" w:hAnsi="Times New Roman"/>
                <w:sz w:val="28"/>
              </w:rPr>
              <w:t>содержащего результаты обобщения правоприменительной практики</w:t>
            </w:r>
            <w:r>
              <w:rPr>
                <w:rStyle w:val="Style_1_ch"/>
                <w:rFonts w:ascii="Times New Roman" w:hAnsi="Times New Roman"/>
                <w:sz w:val="28"/>
              </w:rPr>
              <w:t xml:space="preserve"> </w:t>
            </w:r>
            <w:r>
              <w:rPr>
                <w:rStyle w:val="Style_1_ch"/>
                <w:rFonts w:ascii="Times New Roman" w:hAnsi="Times New Roman"/>
                <w:sz w:val="28"/>
              </w:rPr>
              <w:t>осуществления федерального государственного контроля (надзора) в сфере образования на территории Камчатского края за 2023 год</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00000">
            <w:pPr>
              <w:ind/>
              <w:jc w:val="center"/>
              <w:rPr>
                <w:rFonts w:ascii="Times New Roman" w:hAnsi="Times New Roman"/>
                <w:sz w:val="28"/>
              </w:rPr>
            </w:pPr>
            <w:r>
              <w:rPr>
                <w:rFonts w:ascii="Times New Roman" w:hAnsi="Times New Roman"/>
                <w:sz w:val="28"/>
              </w:rPr>
              <w:t>до 1 июня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p w14:paraId="83000000">
            <w:pPr>
              <w:ind/>
              <w:jc w:val="center"/>
              <w:rPr>
                <w:rFonts w:ascii="Times New Roman" w:hAnsi="Times New Roman"/>
                <w:b w:val="1"/>
                <w:sz w:val="28"/>
              </w:rPr>
            </w:pPr>
          </w:p>
        </w:tc>
      </w:tr>
      <w:tr>
        <w:trPr>
          <w:trHeight w:hRule="atLeast" w:val="534"/>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00000">
            <w:pPr>
              <w:numPr>
                <w:numId w:val="1"/>
              </w:numPr>
              <w:ind w:hanging="992" w:left="992"/>
              <w:rPr>
                <w:rFonts w:ascii="Times New Roman" w:hAnsi="Times New Roman"/>
                <w:sz w:val="28"/>
              </w:rPr>
            </w:pPr>
          </w:p>
        </w:tc>
        <w:tc>
          <w:tcPr>
            <w:tcW w:type="dxa" w:w="844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00000">
            <w:pPr>
              <w:ind/>
              <w:jc w:val="both"/>
              <w:rPr>
                <w:rFonts w:ascii="Times New Roman" w:hAnsi="Times New Roman"/>
                <w:sz w:val="28"/>
              </w:rPr>
            </w:pPr>
            <w:r>
              <w:rPr>
                <w:rFonts w:ascii="Times New Roman" w:hAnsi="Times New Roman"/>
                <w:sz w:val="28"/>
              </w:rPr>
              <w:t>Объявление предостережения</w:t>
            </w:r>
          </w:p>
        </w:tc>
      </w:tr>
      <w:tr>
        <w:trPr>
          <w:trHeight w:hRule="atLeast" w:val="507"/>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00000">
            <w:pPr>
              <w:ind/>
              <w:jc w:val="both"/>
              <w:rPr>
                <w:rFonts w:ascii="Times New Roman" w:hAnsi="Times New Roman"/>
                <w:sz w:val="28"/>
              </w:rPr>
            </w:pPr>
            <w:r>
              <w:rPr>
                <w:rFonts w:ascii="Times New Roman" w:hAnsi="Times New Roman"/>
                <w:sz w:val="28"/>
              </w:rPr>
              <w:t>Выдача предостережений о недопустимости нарушений обязательных требований законодательства об образовании</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00000">
            <w:pPr>
              <w:ind/>
              <w:jc w:val="center"/>
              <w:rPr>
                <w:rFonts w:ascii="Times New Roman" w:hAnsi="Times New Roman"/>
                <w:sz w:val="28"/>
              </w:rPr>
            </w:pPr>
            <w:r>
              <w:rPr>
                <w:rFonts w:ascii="Times New Roman" w:hAnsi="Times New Roman"/>
                <w:sz w:val="28"/>
              </w:rPr>
              <w:t>п</w:t>
            </w:r>
            <w:r>
              <w:rPr>
                <w:rFonts w:ascii="Times New Roman" w:hAnsi="Times New Roman"/>
                <w:sz w:val="28"/>
              </w:rPr>
              <w:t>остоянно</w:t>
            </w:r>
          </w:p>
          <w:p w14:paraId="89000000">
            <w:pPr>
              <w:ind/>
              <w:jc w:val="center"/>
              <w:rPr>
                <w:rFonts w:ascii="Times New Roman" w:hAnsi="Times New Roman"/>
                <w:sz w:val="28"/>
              </w:rPr>
            </w:pPr>
            <w:r>
              <w:rPr>
                <w:rFonts w:ascii="Times New Roman" w:hAnsi="Times New Roman"/>
                <w:sz w:val="28"/>
              </w:rPr>
              <w:t>(по мере необходимости)</w:t>
            </w:r>
          </w:p>
          <w:p w14:paraId="8A000000">
            <w:pPr>
              <w:ind/>
              <w:jc w:val="center"/>
              <w:rPr>
                <w:rFonts w:ascii="Times New Roman" w:hAnsi="Times New Roman"/>
                <w:sz w:val="28"/>
              </w:rPr>
            </w:pP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00000">
            <w:pPr>
              <w:numPr>
                <w:numId w:val="1"/>
              </w:numPr>
              <w:ind w:hanging="992" w:left="992"/>
              <w:rPr>
                <w:rFonts w:ascii="Times New Roman" w:hAnsi="Times New Roman"/>
                <w:sz w:val="28"/>
              </w:rPr>
            </w:pPr>
          </w:p>
        </w:tc>
        <w:tc>
          <w:tcPr>
            <w:tcW w:type="dxa" w:w="844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00000">
            <w:pPr>
              <w:pStyle w:val="Style_1"/>
              <w:ind/>
              <w:jc w:val="both"/>
            </w:pPr>
            <w:r>
              <w:t>Консультирование</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00000">
            <w:pPr>
              <w:ind/>
              <w:jc w:val="both"/>
              <w:rPr>
                <w:rFonts w:ascii="Times New Roman" w:hAnsi="Times New Roman"/>
                <w:sz w:val="28"/>
              </w:rPr>
            </w:pPr>
            <w:r>
              <w:rPr>
                <w:rFonts w:ascii="Times New Roman" w:hAnsi="Times New Roman"/>
                <w:sz w:val="28"/>
              </w:rPr>
              <w:t>Осуществление индивидуальных консультаций</w:t>
            </w:r>
            <w:r>
              <w:rPr>
                <w:rFonts w:ascii="Times New Roman" w:hAnsi="Times New Roman"/>
                <w:sz w:val="28"/>
              </w:rPr>
              <w:t xml:space="preserve"> подконтрольных субъектов</w:t>
            </w:r>
            <w:r>
              <w:rPr>
                <w:rFonts w:ascii="Times New Roman" w:hAnsi="Times New Roman"/>
                <w:sz w:val="28"/>
              </w:rPr>
              <w:t xml:space="preserve"> </w:t>
            </w:r>
            <w:r>
              <w:rPr>
                <w:rFonts w:ascii="Times New Roman" w:hAnsi="Times New Roman"/>
                <w:sz w:val="28"/>
              </w:rPr>
              <w:t xml:space="preserve">по </w:t>
            </w:r>
            <w:r>
              <w:rPr>
                <w:rFonts w:ascii="Times New Roman" w:hAnsi="Times New Roman"/>
                <w:color w:val="000000"/>
                <w:sz w:val="28"/>
              </w:rPr>
              <w:t>вопросам, связанным с организацией и осуществлением  федерального государственного контроля (надзора) в сфере образования</w:t>
            </w:r>
            <w:r>
              <w:rPr>
                <w:rFonts w:ascii="Times New Roman" w:hAnsi="Times New Roman"/>
                <w:sz w:val="28"/>
              </w:rPr>
              <w:t xml:space="preserve"> на личном приёме</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00000">
            <w:pPr>
              <w:ind/>
              <w:jc w:val="center"/>
              <w:rPr>
                <w:rFonts w:ascii="Times New Roman" w:hAnsi="Times New Roman"/>
                <w:sz w:val="28"/>
              </w:rPr>
            </w:pPr>
            <w:r>
              <w:rPr>
                <w:rFonts w:ascii="Times New Roman" w:hAnsi="Times New Roman"/>
                <w:sz w:val="28"/>
              </w:rPr>
              <w:t>п</w:t>
            </w:r>
            <w:r>
              <w:rPr>
                <w:rFonts w:ascii="Times New Roman" w:hAnsi="Times New Roman"/>
                <w:sz w:val="28"/>
              </w:rPr>
              <w:t>остоянно</w:t>
            </w:r>
          </w:p>
          <w:p w14:paraId="91000000">
            <w:pPr>
              <w:ind/>
              <w:jc w:val="center"/>
              <w:rPr>
                <w:rFonts w:ascii="Times New Roman" w:hAnsi="Times New Roman"/>
                <w:sz w:val="28"/>
              </w:rPr>
            </w:pPr>
            <w:r>
              <w:rPr>
                <w:rFonts w:ascii="Times New Roman" w:hAnsi="Times New Roman"/>
                <w:sz w:val="28"/>
              </w:rPr>
              <w:t>(по мере необходимости)</w:t>
            </w:r>
          </w:p>
          <w:p w14:paraId="92000000">
            <w:pPr>
              <w:ind/>
              <w:jc w:val="center"/>
              <w:rPr>
                <w:rFonts w:ascii="Times New Roman" w:hAnsi="Times New Roman"/>
                <w:sz w:val="28"/>
              </w:rPr>
            </w:pP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00000">
            <w:pPr>
              <w:rPr>
                <w:rFonts w:ascii="Times New Roman" w:hAnsi="Times New Roman"/>
                <w:color w:val="000000"/>
                <w:sz w:val="28"/>
              </w:rPr>
            </w:pPr>
            <w:r>
              <w:rPr>
                <w:rStyle w:val="Style_1_ch"/>
                <w:rFonts w:ascii="Times New Roman" w:hAnsi="Times New Roman"/>
                <w:color w:val="000000"/>
                <w:sz w:val="28"/>
              </w:rPr>
              <w:t xml:space="preserve">Консультирование контролируемых лиц и их представителей </w:t>
            </w:r>
            <w:r>
              <w:rPr>
                <w:rStyle w:val="Style_1_ch"/>
                <w:rFonts w:ascii="Times New Roman" w:hAnsi="Times New Roman"/>
                <w:color w:val="000000"/>
                <w:sz w:val="28"/>
              </w:rPr>
              <w:t>в ходе проведения профилактического визита.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00000">
            <w:pPr>
              <w:ind/>
              <w:jc w:val="center"/>
              <w:rPr>
                <w:rFonts w:ascii="Times New Roman" w:hAnsi="Times New Roman"/>
                <w:sz w:val="28"/>
              </w:rPr>
            </w:pPr>
            <w:r>
              <w:rPr>
                <w:rFonts w:ascii="Times New Roman" w:hAnsi="Times New Roman"/>
                <w:sz w:val="28"/>
              </w:rPr>
              <w:t>п</w:t>
            </w:r>
            <w:r>
              <w:rPr>
                <w:rFonts w:ascii="Times New Roman" w:hAnsi="Times New Roman"/>
                <w:sz w:val="28"/>
              </w:rPr>
              <w:t>остоянно</w:t>
            </w:r>
          </w:p>
          <w:p w14:paraId="97000000">
            <w:pPr>
              <w:ind/>
              <w:jc w:val="center"/>
            </w:pPr>
            <w:r>
              <w:rPr>
                <w:rFonts w:ascii="Times New Roman" w:hAnsi="Times New Roman"/>
                <w:sz w:val="28"/>
              </w:rPr>
              <w:t>(по мере необходимости)</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00000">
            <w:pPr>
              <w:numPr>
                <w:numId w:val="1"/>
              </w:numPr>
              <w:ind w:hanging="992" w:left="992"/>
              <w:rPr>
                <w:rFonts w:ascii="Times New Roman" w:hAnsi="Times New Roman"/>
                <w:sz w:val="28"/>
              </w:rPr>
            </w:pPr>
          </w:p>
        </w:tc>
        <w:tc>
          <w:tcPr>
            <w:tcW w:type="dxa" w:w="8441"/>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00000">
            <w:pPr>
              <w:rPr>
                <w:rFonts w:ascii="Times New Roman" w:hAnsi="Times New Roman"/>
                <w:sz w:val="28"/>
              </w:rPr>
            </w:pPr>
            <w:r>
              <w:rPr>
                <w:rStyle w:val="Style_1_ch"/>
                <w:rFonts w:ascii="Times New Roman" w:hAnsi="Times New Roman"/>
                <w:sz w:val="28"/>
              </w:rPr>
              <w:t>Профилактический визит</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00000">
            <w:r>
              <w:rPr>
                <w:rFonts w:ascii="Times New Roman" w:hAnsi="Times New Roman"/>
                <w:color w:themeColor="dark1" w:val="000000"/>
                <w:sz w:val="28"/>
              </w:rPr>
              <w:t>Индивидуальный предприниматель Бажина Евгения Александровна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00000">
            <w:pPr>
              <w:pStyle w:val="Style_1"/>
              <w:ind/>
              <w:jc w:val="center"/>
              <w:rPr>
                <w:rFonts w:ascii="Times New Roman" w:hAnsi="Times New Roman"/>
                <w:sz w:val="28"/>
              </w:rP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00000">
            <w:pPr>
              <w:numPr>
                <w:ilvl w:val="1"/>
                <w:numId w:val="1"/>
              </w:numPr>
              <w:ind w:hanging="992" w:left="992"/>
              <w:rPr>
                <w:rFonts w:ascii="Times New Roman" w:hAnsi="Times New Roman"/>
                <w:sz w:val="28"/>
              </w:rPr>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00000">
            <w:r>
              <w:rPr>
                <w:rFonts w:ascii="Times New Roman" w:hAnsi="Times New Roman"/>
                <w:color w:themeColor="dark1" w:val="000000"/>
                <w:sz w:val="28"/>
              </w:rPr>
              <w:t>муниципальное бюджетное дошкольное образовательное учреждение «Детский сад № 2»</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00000">
            <w:r>
              <w:rPr>
                <w:rFonts w:ascii="Times New Roman" w:hAnsi="Times New Roman"/>
                <w:sz w:val="28"/>
              </w:rPr>
              <w:t>Муниципальное бюджетное учреждение дополнительного образования Спортивная школа «Лидер»</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00000">
            <w:r>
              <w:rPr>
                <w:rFonts w:ascii="Times New Roman" w:hAnsi="Times New Roman"/>
                <w:sz w:val="28"/>
              </w:rPr>
              <w:t>Муниципальное бюджетное учреждение дополнительного образования «Спортивная школа олимпийского резерва единоборств «Кречет»</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00000">
            <w:r>
              <w:rPr>
                <w:rFonts w:ascii="Times New Roman" w:hAnsi="Times New Roman"/>
                <w:sz w:val="28"/>
              </w:rPr>
              <w:t>Муниципальное бюджетное учреждение дополнительного образования Спортивная школа «Ратибор»</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00000">
            <w:pPr>
              <w:rPr/>
            </w:pPr>
            <w:r>
              <w:rPr>
                <w:rFonts w:ascii="Times New Roman" w:hAnsi="Times New Roman"/>
                <w:sz w:val="28"/>
              </w:rPr>
              <w:t>Муниципальное бюджетное учреждение «Центр физической культуры и спорта Елизовского муниципального района»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00000">
            <w:pPr>
              <w:ind/>
              <w:jc w:val="center"/>
              <w:rP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00000">
            <w:r>
              <w:rPr>
                <w:rFonts w:ascii="Times New Roman" w:hAnsi="Times New Roman"/>
                <w:color w:themeColor="dark1" w:val="000000"/>
                <w:sz w:val="28"/>
              </w:rPr>
              <w:t>Индивидуальный предприниматель Ли Евгения Михайловна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00000">
            <w:r>
              <w:rPr>
                <w:rFonts w:ascii="Times New Roman" w:hAnsi="Times New Roman"/>
                <w:sz w:val="28"/>
              </w:rPr>
              <w:t>муниципальное бюджетное учреждение дополнительного образования «Спортивная школа олимпийского резерва по лыжным видам спорта»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00000">
            <w:r>
              <w:rPr>
                <w:rFonts w:ascii="Times New Roman" w:hAnsi="Times New Roman"/>
                <w:color w:val="000000"/>
                <w:sz w:val="28"/>
              </w:rPr>
              <w:t xml:space="preserve">краевое государственное автономное учреждение дополнительного образования «Спортивная школа по хоккею </w:t>
            </w:r>
            <w:r>
              <w:rPr>
                <w:rFonts w:ascii="Times New Roman" w:hAnsi="Times New Roman"/>
                <w:color w:val="000000"/>
                <w:sz w:val="28"/>
              </w:rPr>
              <w:t>«</w:t>
            </w:r>
            <w:r>
              <w:rPr>
                <w:rFonts w:ascii="Times New Roman" w:hAnsi="Times New Roman"/>
                <w:color w:val="000000"/>
                <w:sz w:val="28"/>
              </w:rPr>
              <w:t>Вулкан»</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00000">
            <w:r>
              <w:rPr>
                <w:rFonts w:ascii="Times New Roman" w:hAnsi="Times New Roman"/>
                <w:color w:themeColor="dark1" w:val="000000"/>
                <w:sz w:val="28"/>
              </w:rPr>
              <w:t>Камчатская краевая общественная организация Общество «Знание</w:t>
            </w:r>
            <w:r>
              <w:rPr>
                <w:rFonts w:ascii="Times New Roman" w:hAnsi="Times New Roman"/>
                <w:color w:themeColor="dark1" w:val="000000"/>
                <w:sz w:val="28"/>
              </w:rPr>
              <w:t>»</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00000">
            <w:pPr>
              <w:ind/>
              <w:jc w:val="center"/>
            </w:pPr>
            <w:r>
              <w:rPr>
                <w:rFonts w:ascii="Times New Roman" w:hAnsi="Times New Roman"/>
                <w:sz w:val="28"/>
              </w:rPr>
              <w:t>1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00000">
            <w:r>
              <w:rPr>
                <w:rFonts w:ascii="Times New Roman" w:hAnsi="Times New Roman"/>
                <w:color w:themeColor="dark1" w:val="000000"/>
                <w:sz w:val="28"/>
                <w:u w:val="none"/>
              </w:rPr>
              <w:t>Краевое государственное автономное учреждение социальной защиты «Комплексный центр социального обслуживания населения Вилючинского городского округа</w:t>
            </w:r>
            <w:r>
              <w:rPr>
                <w:rFonts w:ascii="Times New Roman" w:hAnsi="Times New Roman"/>
                <w:color w:themeColor="dark1" w:val="000000"/>
                <w:sz w:val="28"/>
                <w:u w:val="none"/>
              </w:rPr>
              <w:t>»</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00000">
            <w:r>
              <w:rPr>
                <w:rFonts w:ascii="Times New Roman" w:hAnsi="Times New Roman"/>
                <w:sz w:val="28"/>
              </w:rPr>
              <w:t>Краевое государственное автономное учреждение «Спортивная школа олимпийского резерва по зимним видам спорта»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00000">
            <w:r>
              <w:rPr>
                <w:rFonts w:ascii="Times New Roman" w:hAnsi="Times New Roman"/>
                <w:sz w:val="28"/>
              </w:rPr>
              <w:t>Краевое государственное автономное учреждение «Спортивная школа олимпийского резерва по плаванию»</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00000">
            <w:r>
              <w:rPr>
                <w:rFonts w:ascii="Times New Roman" w:hAnsi="Times New Roman"/>
                <w:sz w:val="28"/>
              </w:rPr>
              <w:t>муниципальное автономное учреждение «Центр спортивной подготовки по Киокусинкай»</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00000">
            <w:r>
              <w:rPr>
                <w:rFonts w:ascii="Times New Roman" w:hAnsi="Times New Roman"/>
                <w:color w:themeColor="dark1" w:val="000000"/>
                <w:sz w:val="28"/>
              </w:rPr>
              <w:t>Индивидуальный предприниматель Липатникова Анна Сергеевна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00000">
            <w:r>
              <w:rPr>
                <w:rFonts w:ascii="Times New Roman" w:hAnsi="Times New Roman"/>
                <w:sz w:val="28"/>
              </w:rPr>
              <w:t>Краевое государственное автономное учреждение дополнительного образования «Спортивная школа олимпийского резерва «Эдельвейс»</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00000">
            <w:r>
              <w:rPr>
                <w:rFonts w:ascii="Times New Roman" w:hAnsi="Times New Roman"/>
                <w:sz w:val="28"/>
              </w:rPr>
              <w:t>Муниципальное бюджетное учреждение дополнительного образования «Спортивная школа № 2»</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00000">
            <w:r>
              <w:rPr>
                <w:rFonts w:ascii="Times New Roman" w:hAnsi="Times New Roman"/>
                <w:sz w:val="28"/>
              </w:rPr>
              <w:t>краевое государственное бюджетное учреждение дополнительного образования  «Спортивная школа олимпийского резерва единоборств»</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00000">
            <w:r>
              <w:rPr>
                <w:rFonts w:ascii="Times New Roman" w:hAnsi="Times New Roman"/>
                <w:sz w:val="28"/>
              </w:rPr>
              <w:t>Краевое государственное бюджетное учреждение дополнительного образования  «Спортивная школа по футболу»</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00000">
            <w:r>
              <w:rPr>
                <w:rFonts w:ascii="Times New Roman" w:hAnsi="Times New Roman"/>
                <w:sz w:val="28"/>
              </w:rPr>
              <w:t>Краевое государственное бюджетное учреждение «Центр спортивной подготовки по адаптивным видам спорта Камчатского края»</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00000">
            <w:pPr>
              <w:ind/>
              <w:jc w:val="center"/>
            </w:pPr>
            <w:r>
              <w:rPr>
                <w:rFonts w:ascii="Times New Roman" w:hAnsi="Times New Roman"/>
                <w:sz w:val="28"/>
              </w:rPr>
              <w:t>2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00000">
            <w:r>
              <w:rPr>
                <w:rFonts w:ascii="Times New Roman" w:hAnsi="Times New Roman"/>
                <w:sz w:val="28"/>
              </w:rPr>
              <w:t>краевое государственное автономное учреждение дополнительного образования «Спортивная школа по сноуборду»</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0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00000">
            <w:r>
              <w:rPr>
                <w:rFonts w:ascii="Times New Roman" w:hAnsi="Times New Roman"/>
                <w:sz w:val="28"/>
              </w:rPr>
              <w:t>Краевое государственное автономное учреждение физкультурно-оздоровительный комплекс «Радужный»</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0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00000">
            <w:r>
              <w:rPr>
                <w:rFonts w:ascii="Times New Roman" w:hAnsi="Times New Roman"/>
                <w:sz w:val="28"/>
              </w:rPr>
              <w:t>Краевое государственное автономное учреждение дополнительного образования «Спортивная школа олимпийского резерва «Морозная»</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0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00000">
            <w:r>
              <w:rPr>
                <w:rFonts w:ascii="Times New Roman" w:hAnsi="Times New Roman"/>
                <w:color w:themeColor="dark1" w:val="000000"/>
                <w:sz w:val="28"/>
              </w:rPr>
              <w:t>Общество</w:t>
            </w:r>
            <w:r>
              <w:rPr>
                <w:rFonts w:ascii="Times New Roman" w:hAnsi="Times New Roman"/>
                <w:color w:themeColor="dark1" w:val="000000"/>
                <w:sz w:val="28"/>
              </w:rPr>
              <w:t xml:space="preserve"> с ограниченной ответственностью </w:t>
            </w:r>
            <w:r>
              <w:rPr>
                <w:rFonts w:ascii="Times New Roman" w:hAnsi="Times New Roman"/>
                <w:color w:themeColor="dark1" w:val="000000"/>
                <w:sz w:val="28"/>
              </w:rPr>
              <w:t>«</w:t>
            </w:r>
            <w:r>
              <w:rPr>
                <w:rFonts w:ascii="Times New Roman" w:hAnsi="Times New Roman"/>
                <w:color w:themeColor="dark1" w:val="000000"/>
                <w:sz w:val="28"/>
              </w:rPr>
              <w:t>МОТО ПАРК КАМЧАТКА</w:t>
            </w:r>
            <w:r>
              <w:rPr>
                <w:rFonts w:ascii="Times New Roman" w:hAnsi="Times New Roman"/>
                <w:color w:themeColor="dark1" w:val="000000"/>
                <w:sz w:val="28"/>
              </w:rPr>
              <w:t>»</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0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00000">
            <w:r>
              <w:rPr>
                <w:rFonts w:ascii="Times New Roman" w:hAnsi="Times New Roman"/>
                <w:sz w:val="28"/>
              </w:rPr>
              <w:t>муниципальное бюджетное учреждение «Центр физической культуры и спорта»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0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0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0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10000">
            <w:r>
              <w:rPr>
                <w:rFonts w:ascii="Times New Roman" w:hAnsi="Times New Roman"/>
                <w:sz w:val="28"/>
              </w:rPr>
              <w:t>Краевое государственное бюджетное учреждение дополнительного образования  «Спортивная школа «Палана»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1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1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1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10000">
            <w:r>
              <w:rPr>
                <w:rFonts w:ascii="Times New Roman" w:hAnsi="Times New Roman"/>
                <w:sz w:val="28"/>
              </w:rPr>
              <w:t>Муниципальное казенное учреждение «Пенжинская спортивная школа»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1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1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1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10000">
            <w:r>
              <w:rPr>
                <w:rFonts w:ascii="Times New Roman" w:hAnsi="Times New Roman"/>
                <w:color w:themeColor="dark1" w:val="000000"/>
                <w:sz w:val="28"/>
              </w:rPr>
              <w:t>Индивидуальный предприниматель Москалюк Анна Александровна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1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1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1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10000">
            <w:r>
              <w:rPr>
                <w:rFonts w:ascii="Times New Roman" w:hAnsi="Times New Roman"/>
                <w:color w:themeColor="dark1" w:val="000000"/>
                <w:sz w:val="28"/>
              </w:rPr>
              <w:t>Индивидуальный предприниматель Цуркан Ольга Александровна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1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1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r>
        <w:trPr>
          <w:trHeight w:hRule="atLeast" w:val="396"/>
          <w:hidden w:val="0"/>
        </w:trPr>
        <w:tc>
          <w:tcPr>
            <w:tcW w:type="dxa" w:w="105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10000">
            <w:pPr>
              <w:pStyle w:val="Style_1"/>
              <w:numPr>
                <w:ilvl w:val="1"/>
                <w:numId w:val="1"/>
              </w:numPr>
              <w:ind w:hanging="992" w:left="992"/>
            </w:pPr>
          </w:p>
        </w:tc>
        <w:tc>
          <w:tcPr>
            <w:tcW w:type="dxa" w:w="351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10000">
            <w:r>
              <w:rPr>
                <w:rFonts w:ascii="Times New Roman" w:hAnsi="Times New Roman"/>
                <w:color w:themeColor="dark1" w:val="000000"/>
                <w:sz w:val="28"/>
              </w:rPr>
              <w:t>Индивидуальный предприниматель Бородина Антонина Дмитриевна</w:t>
            </w:r>
          </w:p>
        </w:tc>
        <w:tc>
          <w:tcPr>
            <w:tcW w:type="dxa" w:w="246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10000">
            <w:pPr>
              <w:ind/>
              <w:jc w:val="center"/>
            </w:pPr>
            <w:r>
              <w:rPr>
                <w:rFonts w:ascii="Times New Roman" w:hAnsi="Times New Roman"/>
                <w:sz w:val="28"/>
              </w:rPr>
              <w:t>3 квартал 2024 года</w:t>
            </w:r>
          </w:p>
        </w:tc>
        <w:tc>
          <w:tcPr>
            <w:tcW w:type="dxa" w:w="24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10000">
            <w:pPr>
              <w:ind/>
              <w:jc w:val="center"/>
              <w:rPr>
                <w:rFonts w:ascii="Times New Roman" w:hAnsi="Times New Roman"/>
                <w:sz w:val="28"/>
              </w:rPr>
            </w:pPr>
            <w:r>
              <w:rPr>
                <w:rFonts w:ascii="Times New Roman" w:hAnsi="Times New Roman"/>
                <w:sz w:val="28"/>
              </w:rPr>
              <w:t>Отдел надзора и контроля в сфере образования</w:t>
            </w:r>
          </w:p>
        </w:tc>
      </w:tr>
    </w:tbl>
    <w:p w14:paraId="13010000">
      <w:pPr>
        <w:spacing w:after="0"/>
        <w:ind/>
        <w:jc w:val="center"/>
        <w:rPr>
          <w:rFonts w:ascii="Times New Roman" w:hAnsi="Times New Roman"/>
          <w:sz w:val="28"/>
        </w:rPr>
      </w:pPr>
    </w:p>
    <w:p w14:paraId="14010000">
      <w:pPr>
        <w:spacing w:after="0"/>
        <w:ind/>
        <w:jc w:val="center"/>
        <w:rPr>
          <w:rFonts w:ascii="Times New Roman" w:hAnsi="Times New Roman"/>
          <w:b w:val="1"/>
          <w:sz w:val="28"/>
        </w:rPr>
      </w:pPr>
      <w:r>
        <w:rPr>
          <w:rFonts w:ascii="Times New Roman" w:hAnsi="Times New Roman"/>
          <w:b w:val="1"/>
          <w:sz w:val="28"/>
        </w:rPr>
        <w:t>Раздел 4.</w:t>
      </w:r>
    </w:p>
    <w:p w14:paraId="15010000">
      <w:pPr>
        <w:spacing w:after="120"/>
        <w:ind/>
        <w:jc w:val="center"/>
        <w:rPr>
          <w:rFonts w:ascii="Times New Roman" w:hAnsi="Times New Roman"/>
          <w:b w:val="1"/>
          <w:sz w:val="28"/>
        </w:rPr>
      </w:pPr>
      <w:r>
        <w:rPr>
          <w:rFonts w:ascii="Times New Roman" w:hAnsi="Times New Roman"/>
          <w:b w:val="1"/>
          <w:sz w:val="28"/>
        </w:rPr>
        <w:t>Показатели результативности и эффек</w:t>
      </w:r>
      <w:r>
        <w:rPr>
          <w:rFonts w:ascii="Times New Roman" w:hAnsi="Times New Roman"/>
          <w:b w:val="1"/>
          <w:sz w:val="28"/>
        </w:rPr>
        <w:t>тивности программы профилактики</w:t>
      </w:r>
    </w:p>
    <w:p w14:paraId="16010000">
      <w:pPr>
        <w:spacing w:after="0"/>
        <w:ind w:firstLine="709" w:left="0"/>
        <w:jc w:val="both"/>
        <w:rPr>
          <w:rFonts w:ascii="Times New Roman" w:hAnsi="Times New Roman"/>
          <w:sz w:val="28"/>
        </w:rPr>
      </w:pPr>
      <w:r>
        <w:rPr>
          <w:rFonts w:ascii="Times New Roman" w:hAnsi="Times New Roman"/>
          <w:sz w:val="28"/>
        </w:rPr>
        <w:t xml:space="preserve">Ожидаемые конечные результаты реализации программы – повышение уровня информированности образовательных организаций и индивидуальных предпринимателей, осуществляющих образовательную деятельность на территории Камчатского края, по вопросам соблюдения обязательных требований в сфере образования, </w:t>
      </w:r>
      <w:r>
        <w:rPr>
          <w:rFonts w:ascii="Times New Roman" w:hAnsi="Times New Roman"/>
          <w:sz w:val="28"/>
        </w:rPr>
        <w:t>увеличение доли законопослушных подконтрольных</w:t>
      </w:r>
      <w:r>
        <w:rPr>
          <w:rFonts w:ascii="Times New Roman" w:hAnsi="Times New Roman"/>
          <w:sz w:val="28"/>
        </w:rPr>
        <w:t xml:space="preserve"> субъектов, развитие </w:t>
      </w:r>
      <w:r>
        <w:rPr>
          <w:rFonts w:ascii="Times New Roman" w:hAnsi="Times New Roman"/>
          <w:sz w:val="28"/>
        </w:rPr>
        <w:t>систе</w:t>
      </w:r>
      <w:r>
        <w:rPr>
          <w:rFonts w:ascii="Times New Roman" w:hAnsi="Times New Roman"/>
          <w:sz w:val="28"/>
        </w:rPr>
        <w:t xml:space="preserve">мы профилактических мероприятий </w:t>
      </w:r>
      <w:r>
        <w:rPr>
          <w:rFonts w:ascii="Times New Roman" w:hAnsi="Times New Roman"/>
          <w:sz w:val="28"/>
        </w:rPr>
        <w:t>контрольно-надзорного органа</w:t>
      </w:r>
      <w:r>
        <w:rPr>
          <w:rFonts w:ascii="Times New Roman" w:hAnsi="Times New Roman"/>
          <w:sz w:val="28"/>
        </w:rPr>
        <w:t xml:space="preserve"> путём в</w:t>
      </w:r>
      <w:r>
        <w:rPr>
          <w:rFonts w:ascii="Times New Roman" w:hAnsi="Times New Roman"/>
          <w:sz w:val="28"/>
        </w:rPr>
        <w:t>недрени</w:t>
      </w:r>
      <w:r>
        <w:rPr>
          <w:rFonts w:ascii="Times New Roman" w:hAnsi="Times New Roman"/>
          <w:sz w:val="28"/>
        </w:rPr>
        <w:t>я</w:t>
      </w:r>
      <w:r>
        <w:rPr>
          <w:rFonts w:ascii="Times New Roman" w:hAnsi="Times New Roman"/>
          <w:sz w:val="28"/>
        </w:rPr>
        <w:t xml:space="preserve"> различных способов профилактики</w:t>
      </w:r>
      <w:r>
        <w:rPr>
          <w:rFonts w:ascii="Times New Roman" w:hAnsi="Times New Roman"/>
          <w:sz w:val="28"/>
        </w:rPr>
        <w:t>.</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10"/>
        <w:gridCol w:w="3339"/>
        <w:gridCol w:w="1559"/>
        <w:gridCol w:w="2400"/>
        <w:gridCol w:w="1719"/>
      </w:tblGrid>
      <w:tr>
        <w:tc>
          <w:tcPr>
            <w:tcW w:type="dxa" w:w="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10000">
            <w:pPr>
              <w:ind/>
              <w:jc w:val="both"/>
              <w:rPr>
                <w:rFonts w:ascii="Times New Roman" w:hAnsi="Times New Roman"/>
                <w:b w:val="1"/>
                <w:sz w:val="28"/>
              </w:rPr>
            </w:pPr>
            <w:r>
              <w:rPr>
                <w:rFonts w:ascii="Times New Roman" w:hAnsi="Times New Roman"/>
                <w:b w:val="1"/>
                <w:sz w:val="28"/>
              </w:rPr>
              <w:t>№</w:t>
            </w:r>
          </w:p>
        </w:tc>
        <w:tc>
          <w:tcPr>
            <w:tcW w:type="dxa" w:w="3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10000">
            <w:pPr>
              <w:ind/>
              <w:jc w:val="center"/>
              <w:rPr>
                <w:rFonts w:ascii="Times New Roman" w:hAnsi="Times New Roman"/>
                <w:b w:val="1"/>
                <w:sz w:val="28"/>
              </w:rPr>
            </w:pPr>
            <w:r>
              <w:rPr>
                <w:rFonts w:ascii="Times New Roman" w:hAnsi="Times New Roman"/>
                <w:b w:val="1"/>
                <w:sz w:val="28"/>
              </w:rPr>
              <w:t>Наименование показателя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10000">
            <w:pPr>
              <w:ind/>
              <w:jc w:val="center"/>
              <w:rPr>
                <w:rFonts w:ascii="Times New Roman" w:hAnsi="Times New Roman"/>
                <w:b w:val="1"/>
                <w:sz w:val="28"/>
              </w:rPr>
            </w:pPr>
            <w:r>
              <w:rPr>
                <w:rFonts w:ascii="Times New Roman" w:hAnsi="Times New Roman"/>
                <w:b w:val="1"/>
                <w:sz w:val="28"/>
              </w:rPr>
              <w:t>Единица измерения</w:t>
            </w:r>
          </w:p>
        </w:tc>
        <w:tc>
          <w:tcPr>
            <w:tcW w:type="dxa" w:w="2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10000">
            <w:pPr>
              <w:ind/>
              <w:jc w:val="center"/>
              <w:rPr>
                <w:rFonts w:ascii="Times New Roman" w:hAnsi="Times New Roman"/>
                <w:b w:val="1"/>
                <w:sz w:val="28"/>
              </w:rPr>
            </w:pPr>
            <w:r>
              <w:rPr>
                <w:rFonts w:ascii="Times New Roman" w:hAnsi="Times New Roman"/>
                <w:b w:val="1"/>
                <w:sz w:val="28"/>
              </w:rPr>
              <w:t>Количественный критерий</w:t>
            </w:r>
          </w:p>
        </w:tc>
        <w:tc>
          <w:tcPr>
            <w:tcW w:type="dxa" w:w="17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10000">
            <w:pPr>
              <w:ind/>
              <w:jc w:val="center"/>
              <w:rPr>
                <w:rFonts w:ascii="Times New Roman" w:hAnsi="Times New Roman"/>
                <w:b w:val="1"/>
                <w:sz w:val="28"/>
              </w:rPr>
            </w:pPr>
            <w:r>
              <w:rPr>
                <w:rFonts w:ascii="Times New Roman" w:hAnsi="Times New Roman"/>
                <w:b w:val="1"/>
                <w:sz w:val="28"/>
              </w:rPr>
              <w:t>Значения показателя</w:t>
            </w:r>
          </w:p>
        </w:tc>
      </w:tr>
      <w:tr>
        <w:tc>
          <w:tcPr>
            <w:tcW w:type="dxa" w:w="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10000">
            <w:pPr>
              <w:numPr>
                <w:numId w:val="2"/>
              </w:numPr>
              <w:rPr>
                <w:rFonts w:ascii="Times New Roman" w:hAnsi="Times New Roman"/>
                <w:sz w:val="28"/>
              </w:rPr>
            </w:pPr>
          </w:p>
        </w:tc>
        <w:tc>
          <w:tcPr>
            <w:tcW w:type="dxa" w:w="3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10000">
            <w:pPr>
              <w:ind/>
              <w:jc w:val="both"/>
              <w:rPr>
                <w:rFonts w:ascii="Times New Roman" w:hAnsi="Times New Roman"/>
                <w:sz w:val="28"/>
              </w:rPr>
            </w:pPr>
            <w:r>
              <w:rPr>
                <w:rFonts w:ascii="Times New Roman" w:hAnsi="Times New Roman"/>
                <w:sz w:val="28"/>
              </w:rPr>
              <w:t>Подготовка доклада, содержащего результаты обобщения правоприменительной практики контрольного (надзорного) органа в сфере образования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10000">
            <w:pPr>
              <w:ind/>
              <w:jc w:val="center"/>
              <w:rPr>
                <w:rFonts w:ascii="Times New Roman" w:hAnsi="Times New Roman"/>
                <w:sz w:val="28"/>
              </w:rPr>
            </w:pPr>
            <w:r>
              <w:rPr>
                <w:rFonts w:ascii="Times New Roman" w:hAnsi="Times New Roman"/>
                <w:sz w:val="28"/>
              </w:rPr>
              <w:t>%</w:t>
            </w:r>
          </w:p>
        </w:tc>
        <w:tc>
          <w:tcPr>
            <w:tcW w:type="dxa" w:w="2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10000">
            <w:pPr>
              <w:ind/>
              <w:jc w:val="center"/>
              <w:rPr>
                <w:rFonts w:ascii="Times New Roman" w:hAnsi="Times New Roman"/>
                <w:sz w:val="28"/>
              </w:rPr>
            </w:pPr>
            <w:r>
              <w:rPr>
                <w:rFonts w:ascii="Times New Roman" w:hAnsi="Times New Roman"/>
                <w:sz w:val="28"/>
              </w:rPr>
              <w:t>1</w:t>
            </w:r>
          </w:p>
        </w:tc>
        <w:tc>
          <w:tcPr>
            <w:tcW w:type="dxa" w:w="17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10000">
            <w:pPr>
              <w:ind/>
              <w:jc w:val="center"/>
              <w:rPr>
                <w:rFonts w:ascii="Times New Roman" w:hAnsi="Times New Roman"/>
                <w:sz w:val="28"/>
              </w:rPr>
            </w:pPr>
            <w:r>
              <w:rPr>
                <w:rFonts w:ascii="Times New Roman" w:hAnsi="Times New Roman"/>
                <w:sz w:val="28"/>
              </w:rPr>
              <w:t>100</w:t>
            </w:r>
          </w:p>
        </w:tc>
      </w:tr>
      <w:tr>
        <w:tc>
          <w:tcPr>
            <w:tcW w:type="dxa" w:w="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10000">
            <w:pPr>
              <w:numPr>
                <w:numId w:val="2"/>
              </w:numPr>
              <w:rPr>
                <w:rFonts w:ascii="Times New Roman" w:hAnsi="Times New Roman"/>
                <w:sz w:val="28"/>
              </w:rPr>
            </w:pPr>
          </w:p>
        </w:tc>
        <w:tc>
          <w:tcPr>
            <w:tcW w:type="dxa" w:w="3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10000">
            <w:pPr>
              <w:ind/>
              <w:jc w:val="both"/>
              <w:rPr>
                <w:rFonts w:ascii="Times New Roman" w:hAnsi="Times New Roman"/>
                <w:sz w:val="28"/>
              </w:rPr>
            </w:pPr>
            <w:r>
              <w:rPr>
                <w:rFonts w:ascii="Times New Roman" w:hAnsi="Times New Roman"/>
                <w:sz w:val="28"/>
              </w:rPr>
              <w:t xml:space="preserve">Подготовка и размещение на официальном сайте Министерства </w:t>
            </w:r>
            <w:r>
              <w:rPr>
                <w:rFonts w:ascii="Times New Roman" w:hAnsi="Times New Roman"/>
                <w:color w:val="000000"/>
                <w:sz w:val="28"/>
              </w:rPr>
              <w:t xml:space="preserve">в </w:t>
            </w:r>
            <w:r>
              <w:rPr>
                <w:rFonts w:ascii="Times New Roman" w:hAnsi="Times New Roman"/>
                <w:color w:val="000000"/>
                <w:sz w:val="28"/>
              </w:rPr>
              <w:t>информационно-телекоммуникационной сети «Интернет»</w:t>
            </w:r>
            <w:r>
              <w:rPr>
                <w:rFonts w:ascii="Times New Roman" w:hAnsi="Times New Roman"/>
                <w:color w:val="000000"/>
                <w:sz w:val="28"/>
              </w:rPr>
              <w:t xml:space="preserve"> информационных материалов по вопросам применения законодательства об образовании</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10000">
            <w:pPr>
              <w:ind/>
              <w:jc w:val="center"/>
              <w:rPr>
                <w:rFonts w:ascii="Times New Roman" w:hAnsi="Times New Roman"/>
                <w:sz w:val="28"/>
              </w:rPr>
            </w:pPr>
            <w:r>
              <w:rPr>
                <w:rFonts w:ascii="Times New Roman" w:hAnsi="Times New Roman"/>
                <w:sz w:val="28"/>
              </w:rPr>
              <w:t>%</w:t>
            </w:r>
          </w:p>
        </w:tc>
        <w:tc>
          <w:tcPr>
            <w:tcW w:type="dxa" w:w="2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10000">
            <w:pPr>
              <w:ind/>
              <w:jc w:val="center"/>
              <w:rPr>
                <w:rFonts w:ascii="Times New Roman" w:hAnsi="Times New Roman"/>
                <w:sz w:val="28"/>
              </w:rPr>
            </w:pPr>
            <w:r>
              <w:rPr>
                <w:rFonts w:ascii="Times New Roman" w:hAnsi="Times New Roman"/>
                <w:sz w:val="28"/>
              </w:rPr>
              <w:t>12</w:t>
            </w:r>
          </w:p>
        </w:tc>
        <w:tc>
          <w:tcPr>
            <w:tcW w:type="dxa" w:w="17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10000">
            <w:pPr>
              <w:ind/>
              <w:jc w:val="center"/>
              <w:rPr>
                <w:rFonts w:ascii="Times New Roman" w:hAnsi="Times New Roman"/>
                <w:sz w:val="28"/>
              </w:rPr>
            </w:pPr>
            <w:r>
              <w:rPr>
                <w:rFonts w:ascii="Times New Roman" w:hAnsi="Times New Roman"/>
                <w:sz w:val="28"/>
              </w:rPr>
              <w:t>100</w:t>
            </w:r>
          </w:p>
        </w:tc>
      </w:tr>
      <w:tr>
        <w:tc>
          <w:tcPr>
            <w:tcW w:type="dxa" w:w="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10000">
            <w:pPr>
              <w:numPr>
                <w:numId w:val="2"/>
              </w:numPr>
              <w:rPr>
                <w:rFonts w:ascii="Times New Roman" w:hAnsi="Times New Roman"/>
                <w:sz w:val="28"/>
              </w:rPr>
            </w:pPr>
          </w:p>
        </w:tc>
        <w:tc>
          <w:tcPr>
            <w:tcW w:type="dxa" w:w="3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10000">
            <w:pPr>
              <w:ind/>
              <w:jc w:val="both"/>
              <w:rPr>
                <w:rFonts w:ascii="Times New Roman" w:hAnsi="Times New Roman"/>
                <w:sz w:val="28"/>
              </w:rPr>
            </w:pPr>
            <w:r>
              <w:rPr>
                <w:rFonts w:ascii="Times New Roman" w:hAnsi="Times New Roman"/>
                <w:sz w:val="28"/>
              </w:rPr>
              <w:t xml:space="preserve">Подготовка и размещение на официальном сайте Министерства </w:t>
            </w:r>
            <w:r>
              <w:rPr>
                <w:rFonts w:ascii="Times New Roman" w:hAnsi="Times New Roman"/>
                <w:color w:val="000000"/>
                <w:sz w:val="28"/>
              </w:rPr>
              <w:t>в информационно-телекоммуникационной сети «Интернет»</w:t>
            </w:r>
            <w:r>
              <w:rPr>
                <w:rFonts w:ascii="Times New Roman" w:hAnsi="Times New Roman"/>
                <w:color w:val="000000"/>
                <w:sz w:val="28"/>
              </w:rPr>
              <w:t xml:space="preserve"> сведений о про</w:t>
            </w:r>
            <w:r>
              <w:rPr>
                <w:rFonts w:ascii="Times New Roman" w:hAnsi="Times New Roman"/>
                <w:sz w:val="28"/>
              </w:rPr>
              <w:t>ведённых профилактических мероприятиях</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10000">
            <w:pPr>
              <w:ind/>
              <w:jc w:val="center"/>
              <w:rPr>
                <w:rFonts w:ascii="Times New Roman" w:hAnsi="Times New Roman"/>
                <w:sz w:val="28"/>
              </w:rPr>
            </w:pPr>
            <w:r>
              <w:rPr>
                <w:rFonts w:ascii="Times New Roman" w:hAnsi="Times New Roman"/>
                <w:sz w:val="28"/>
              </w:rPr>
              <w:t>%</w:t>
            </w:r>
          </w:p>
        </w:tc>
        <w:tc>
          <w:tcPr>
            <w:tcW w:type="dxa" w:w="2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10000">
            <w:pPr>
              <w:ind/>
              <w:jc w:val="center"/>
              <w:rPr>
                <w:rFonts w:ascii="Times New Roman" w:hAnsi="Times New Roman"/>
                <w:sz w:val="28"/>
              </w:rPr>
            </w:pPr>
            <w:r>
              <w:rPr>
                <w:rFonts w:ascii="Times New Roman" w:hAnsi="Times New Roman"/>
                <w:sz w:val="28"/>
              </w:rPr>
              <w:t>12</w:t>
            </w:r>
          </w:p>
        </w:tc>
        <w:tc>
          <w:tcPr>
            <w:tcW w:type="dxa" w:w="17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10000">
            <w:pPr>
              <w:ind/>
              <w:jc w:val="center"/>
              <w:rPr>
                <w:rFonts w:ascii="Times New Roman" w:hAnsi="Times New Roman"/>
                <w:sz w:val="28"/>
              </w:rPr>
            </w:pPr>
            <w:r>
              <w:rPr>
                <w:rFonts w:ascii="Times New Roman" w:hAnsi="Times New Roman"/>
                <w:sz w:val="28"/>
              </w:rPr>
              <w:t>100</w:t>
            </w:r>
          </w:p>
        </w:tc>
      </w:tr>
      <w:tr>
        <w:tc>
          <w:tcPr>
            <w:tcW w:type="dxa" w:w="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10000">
            <w:pPr>
              <w:numPr>
                <w:numId w:val="2"/>
              </w:numPr>
              <w:rPr>
                <w:rFonts w:ascii="Times New Roman" w:hAnsi="Times New Roman"/>
                <w:sz w:val="28"/>
              </w:rPr>
            </w:pPr>
          </w:p>
        </w:tc>
        <w:tc>
          <w:tcPr>
            <w:tcW w:type="dxa" w:w="3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10000">
            <w:pPr>
              <w:ind/>
              <w:jc w:val="both"/>
              <w:rPr>
                <w:rFonts w:ascii="Times New Roman" w:hAnsi="Times New Roman"/>
                <w:sz w:val="28"/>
              </w:rPr>
            </w:pPr>
            <w:r>
              <w:rPr>
                <w:rFonts w:ascii="Times New Roman" w:hAnsi="Times New Roman"/>
                <w:sz w:val="28"/>
              </w:rPr>
              <w:t>Проведение совещаний с подконтрольными субъектами по разъяснению требований законодательства в сфере образования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10000">
            <w:pPr>
              <w:ind/>
              <w:jc w:val="center"/>
              <w:rPr>
                <w:rFonts w:ascii="Times New Roman" w:hAnsi="Times New Roman"/>
                <w:sz w:val="28"/>
              </w:rPr>
            </w:pPr>
            <w:r>
              <w:rPr>
                <w:rFonts w:ascii="Times New Roman" w:hAnsi="Times New Roman"/>
                <w:sz w:val="28"/>
              </w:rPr>
              <w:t>%</w:t>
            </w:r>
          </w:p>
        </w:tc>
        <w:tc>
          <w:tcPr>
            <w:tcW w:type="dxa" w:w="2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10000">
            <w:pPr>
              <w:ind/>
              <w:jc w:val="center"/>
              <w:rPr>
                <w:rFonts w:ascii="Times New Roman" w:hAnsi="Times New Roman"/>
                <w:sz w:val="28"/>
              </w:rPr>
            </w:pPr>
            <w:r>
              <w:rPr>
                <w:rFonts w:ascii="Times New Roman" w:hAnsi="Times New Roman"/>
                <w:sz w:val="28"/>
              </w:rPr>
              <w:t>4</w:t>
            </w:r>
          </w:p>
        </w:tc>
        <w:tc>
          <w:tcPr>
            <w:tcW w:type="dxa" w:w="17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10000">
            <w:pPr>
              <w:ind/>
              <w:jc w:val="center"/>
              <w:rPr>
                <w:rFonts w:ascii="Times New Roman" w:hAnsi="Times New Roman"/>
                <w:sz w:val="28"/>
              </w:rPr>
            </w:pPr>
            <w:r>
              <w:rPr>
                <w:rFonts w:ascii="Times New Roman" w:hAnsi="Times New Roman"/>
                <w:sz w:val="28"/>
              </w:rPr>
              <w:t>100</w:t>
            </w:r>
          </w:p>
        </w:tc>
      </w:tr>
      <w:tr>
        <w:tc>
          <w:tcPr>
            <w:tcW w:type="dxa" w:w="61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10000">
            <w:pPr>
              <w:numPr>
                <w:numId w:val="2"/>
              </w:numPr>
              <w:rPr>
                <w:rFonts w:ascii="Times New Roman" w:hAnsi="Times New Roman"/>
                <w:sz w:val="28"/>
              </w:rPr>
            </w:pPr>
          </w:p>
        </w:tc>
        <w:tc>
          <w:tcPr>
            <w:tcW w:type="dxa" w:w="3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10000">
            <w:pPr>
              <w:ind/>
              <w:jc w:val="both"/>
              <w:rPr>
                <w:rFonts w:ascii="Times New Roman" w:hAnsi="Times New Roman"/>
                <w:sz w:val="28"/>
              </w:rPr>
            </w:pPr>
            <w:r>
              <w:rPr>
                <w:rFonts w:ascii="Times New Roman" w:hAnsi="Times New Roman"/>
                <w:sz w:val="28"/>
              </w:rPr>
              <w:t xml:space="preserve">Выступление на коллегии Министерства по вопросам осуществления контрольно-надзорной </w:t>
            </w:r>
            <w:r>
              <w:rPr>
                <w:rFonts w:ascii="Times New Roman" w:hAnsi="Times New Roman"/>
                <w:sz w:val="28"/>
              </w:rPr>
              <w:t>деятельности в сфере образования</w:t>
            </w:r>
          </w:p>
        </w:tc>
        <w:tc>
          <w:tcPr>
            <w:tcW w:type="dxa" w:w="1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10000">
            <w:pPr>
              <w:ind/>
              <w:jc w:val="center"/>
              <w:rPr>
                <w:rFonts w:ascii="Times New Roman" w:hAnsi="Times New Roman"/>
                <w:sz w:val="28"/>
              </w:rPr>
            </w:pPr>
            <w:r>
              <w:rPr>
                <w:rFonts w:ascii="Times New Roman" w:hAnsi="Times New Roman"/>
                <w:sz w:val="28"/>
              </w:rPr>
              <w:t>%</w:t>
            </w:r>
          </w:p>
        </w:tc>
        <w:tc>
          <w:tcPr>
            <w:tcW w:type="dxa" w:w="24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10000">
            <w:pPr>
              <w:ind/>
              <w:jc w:val="center"/>
              <w:rPr>
                <w:rFonts w:ascii="Times New Roman" w:hAnsi="Times New Roman"/>
                <w:sz w:val="28"/>
              </w:rPr>
            </w:pPr>
            <w:r>
              <w:rPr>
                <w:rFonts w:ascii="Times New Roman" w:hAnsi="Times New Roman"/>
                <w:sz w:val="28"/>
              </w:rPr>
              <w:t>1</w:t>
            </w:r>
          </w:p>
        </w:tc>
        <w:tc>
          <w:tcPr>
            <w:tcW w:type="dxa" w:w="171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10000">
            <w:pPr>
              <w:ind/>
              <w:jc w:val="center"/>
              <w:rPr>
                <w:rFonts w:ascii="Times New Roman" w:hAnsi="Times New Roman"/>
                <w:sz w:val="28"/>
              </w:rPr>
            </w:pPr>
            <w:r>
              <w:rPr>
                <w:rFonts w:ascii="Times New Roman" w:hAnsi="Times New Roman"/>
                <w:sz w:val="28"/>
              </w:rPr>
              <w:t>100</w:t>
            </w:r>
          </w:p>
        </w:tc>
      </w:tr>
    </w:tbl>
    <w:p w14:paraId="35010000">
      <w:pPr>
        <w:spacing w:after="0" w:before="120"/>
        <w:ind w:firstLine="709" w:left="0"/>
        <w:jc w:val="both"/>
        <w:rPr>
          <w:rFonts w:ascii="Times New Roman" w:hAnsi="Times New Roman"/>
          <w:sz w:val="28"/>
        </w:rPr>
      </w:pPr>
      <w:r>
        <w:rPr>
          <w:rFonts w:ascii="Times New Roman" w:hAnsi="Times New Roman"/>
          <w:sz w:val="28"/>
        </w:rPr>
        <w:t>Оценка эффективности реализации Программы профилактики проводится на основании анализа выполнения плана профилактических мероприятий в соответствии с показателями результативности и эффективности Программы профилактики.</w:t>
      </w:r>
    </w:p>
    <w:p w14:paraId="36010000"/>
    <w:p w14:paraId="3701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abstractNum w:abstractNumId="1">
    <w:lvl w:ilvl="0">
      <w:start w:val="1"/>
      <w:numFmt w:val="decimal"/>
      <w:lvlText w:val="%1."/>
      <w:pPr>
        <w:ind w:hanging="360" w:left="360"/>
      </w:pPr>
    </w:lvl>
    <w:lvl w:ilvl="1">
      <w:start w:val="1"/>
      <w:numFmt w:val="decimal"/>
      <w:lvlText w:val="%1.%2."/>
      <w:pPr>
        <w:ind w:hanging="430" w:left="790"/>
      </w:pPr>
    </w:lvl>
    <w:lvl w:ilvl="2">
      <w:start w:val="1"/>
      <w:numFmt w:val="decimal"/>
      <w:lvlText w:val="%1.%2.%3."/>
      <w:pPr>
        <w:ind w:hanging="505" w:left="1225"/>
      </w:pPr>
    </w:lvl>
    <w:lvl w:ilvl="3">
      <w:start w:val="1"/>
      <w:numFmt w:val="decimal"/>
      <w:lvlText w:val="%1.%2.%3.%4."/>
      <w:pPr>
        <w:ind w:hanging="650" w:left="1730"/>
      </w:pPr>
    </w:lvl>
    <w:lvl w:ilvl="4">
      <w:start w:val="1"/>
      <w:numFmt w:val="decimal"/>
      <w:lvlText w:val="%1.%2.%3.%4.%5."/>
      <w:pPr>
        <w:ind w:hanging="790" w:left="2230"/>
      </w:pPr>
    </w:lvl>
    <w:lvl w:ilvl="5">
      <w:start w:val="1"/>
      <w:numFmt w:val="decimal"/>
      <w:lvlText w:val="%1.%2.%3.%4.%5.%6."/>
      <w:pPr>
        <w:ind w:hanging="935" w:left="2735"/>
      </w:pPr>
    </w:lvl>
    <w:lvl w:ilvl="6">
      <w:start w:val="1"/>
      <w:numFmt w:val="decimal"/>
      <w:lvlText w:val="%1.%2.%3.%4.%5.%6.%7."/>
      <w:pPr>
        <w:ind w:hanging="1080" w:left="3240"/>
      </w:pPr>
    </w:lvl>
    <w:lvl w:ilvl="7">
      <w:start w:val="1"/>
      <w:numFmt w:val="decimal"/>
      <w:lvlText w:val="%1.%2.%3.%4.%5.%6.%7.%8."/>
      <w:pPr>
        <w:ind w:hanging="1225" w:left="3745"/>
      </w:pPr>
    </w:lvl>
    <w:lvl w:ilvl="8">
      <w:start w:val="1"/>
      <w:numFmt w:val="decimal"/>
      <w:lvlText w:val="%1.%2.%3.%4.%5.%6.%7.%8.%9."/>
      <w:pPr>
        <w:ind w:hanging="1440" w:left="432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2023-09-27T04:29:47Z</dcterms:modified>
</cp:coreProperties>
</file>