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 предметных комиссиях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по учебным предметам при проведении государственной итоговой аттестации по образовательным программам </w:t>
      </w:r>
      <w:r>
        <w:rPr>
          <w:rFonts w:ascii="Times New Roman" w:hAnsi="Times New Roman"/>
          <w:b w:val="1"/>
          <w:sz w:val="28"/>
        </w:rPr>
        <w:t>основного</w:t>
      </w:r>
      <w:r>
        <w:rPr>
          <w:rFonts w:ascii="Times New Roman" w:hAnsi="Times New Roman"/>
          <w:b w:val="1"/>
          <w:sz w:val="28"/>
        </w:rPr>
        <w:t xml:space="preserve"> общего образования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 Камчатском крае</w:t>
      </w: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Министерства просвещения Российской Федерации и Федеральной службы по надзору в сфере об</w:t>
      </w:r>
      <w:r>
        <w:rPr>
          <w:rFonts w:ascii="Times New Roman" w:hAnsi="Times New Roman"/>
          <w:sz w:val="28"/>
        </w:rPr>
        <w:t>разования и науки от 04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04.2023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/551</w:t>
      </w:r>
      <w:r>
        <w:rPr>
          <w:rFonts w:ascii="Times New Roman" w:hAnsi="Times New Roman"/>
          <w:sz w:val="28"/>
        </w:rPr>
        <w:t xml:space="preserve"> «Об утверждении Порядка проведения государственной итоговой аттестации по образовательным программ</w:t>
      </w:r>
      <w:r>
        <w:rPr>
          <w:rFonts w:ascii="Times New Roman" w:hAnsi="Times New Roman"/>
          <w:sz w:val="28"/>
        </w:rPr>
        <w:t>ам основного общего образования»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Утвердить Положение о предметных комиссиях по учебным предметам </w:t>
      </w:r>
      <w:r>
        <w:rPr>
          <w:rFonts w:ascii="Times New Roman" w:hAnsi="Times New Roman"/>
          <w:color w:val="000000"/>
          <w:sz w:val="28"/>
        </w:rPr>
        <w:t xml:space="preserve">при проведении государственной итоговой аттестации по образовательным программам </w:t>
      </w:r>
      <w:r>
        <w:rPr>
          <w:rFonts w:ascii="Times New Roman" w:hAnsi="Times New Roman"/>
          <w:color w:val="000000"/>
          <w:sz w:val="28"/>
        </w:rPr>
        <w:t>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в Камчатском крае согласно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настоящему приказу</w:t>
      </w:r>
      <w:r>
        <w:rPr>
          <w:rFonts w:ascii="Times New Roman" w:hAnsi="Times New Roman"/>
          <w:color w:val="000000"/>
          <w:sz w:val="28"/>
        </w:rPr>
        <w:t>.</w:t>
      </w:r>
    </w:p>
    <w:p w14:paraId="1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>: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приказ Министерства образования и молодежной политики Камчатского края от 08.04.2019 № 366 «</w:t>
      </w:r>
      <w:r>
        <w:rPr>
          <w:rFonts w:ascii="Times New Roman" w:hAnsi="Times New Roman"/>
          <w:sz w:val="28"/>
        </w:rPr>
        <w:t xml:space="preserve">Об утверждении Положения о предметных комиссиях по учебным предметам при проведении </w:t>
      </w:r>
      <w:r>
        <w:rPr>
          <w:rFonts w:ascii="Times New Roman" w:hAnsi="Times New Roman"/>
          <w:sz w:val="28"/>
        </w:rPr>
        <w:t>государственной итоговой аттестации по образовательным программам основного общего образования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приказ Министерства образования Камчатского края от 27.11.2019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№ 292 </w:t>
      </w:r>
      <w:r>
        <w:rPr>
          <w:rFonts w:ascii="Times New Roman" w:hAnsi="Times New Roman"/>
          <w:b w:val="0"/>
          <w:sz w:val="28"/>
        </w:rPr>
        <w:t xml:space="preserve"> «О внесении изменения в приложение к приказу Министерства образования и молодежной политики Камчатского края от 08.04.2019 № 366 «Об утверждении Положения о предметных комиссиях по учебным предметам при проведении государственной итоговой аттестации по образовательным программам основного общего образования в Камчатском крае».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</w:t>
      </w:r>
      <w:r>
        <w:rPr>
          <w:rFonts w:ascii="Times New Roman" w:hAnsi="Times New Roman"/>
          <w:sz w:val="28"/>
        </w:rPr>
        <w:t xml:space="preserve">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Короткова </w:t>
            </w:r>
          </w:p>
        </w:tc>
      </w:tr>
    </w:tbl>
    <w:p w14:paraId="24000000">
      <w:r>
        <w:br w:type="page"/>
      </w:r>
    </w:p>
    <w:p w14:paraId="2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6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5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pStyle w:val="Style_6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Положение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о предметных комиссиях по учебным предметам при проведении государственной итоговой аттестации по образовательным программам </w:t>
      </w:r>
      <w:r>
        <w:rPr>
          <w:rFonts w:ascii="Times New Roman" w:hAnsi="Times New Roman"/>
          <w:b w:val="0"/>
          <w:color w:val="000000"/>
          <w:sz w:val="28"/>
        </w:rPr>
        <w:t>основного</w:t>
      </w:r>
      <w:r>
        <w:rPr>
          <w:rFonts w:ascii="Times New Roman" w:hAnsi="Times New Roman"/>
          <w:b w:val="0"/>
          <w:color w:val="000000"/>
          <w:sz w:val="28"/>
        </w:rPr>
        <w:t xml:space="preserve"> общего образо</w:t>
      </w:r>
      <w:r>
        <w:rPr>
          <w:rFonts w:ascii="Times New Roman" w:hAnsi="Times New Roman"/>
          <w:b w:val="0"/>
          <w:color w:val="000000"/>
          <w:sz w:val="28"/>
        </w:rPr>
        <w:t>вания в Камчатском крае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Положение)</w:t>
      </w:r>
    </w:p>
    <w:p w14:paraId="2D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6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bookmarkStart w:id="3" w:name="sub_100"/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Общие положения</w:t>
      </w:r>
      <w:bookmarkEnd w:id="3"/>
    </w:p>
    <w:p w14:paraId="2F000000">
      <w:pPr>
        <w:pStyle w:val="Style_3"/>
        <w:spacing w:after="0" w:line="240" w:lineRule="auto"/>
        <w:ind/>
      </w:pPr>
    </w:p>
    <w:p w14:paraId="30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4" w:name="sub_11"/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Настоящее Положение определяет ц</w:t>
      </w:r>
      <w:r>
        <w:rPr>
          <w:rFonts w:ascii="Times New Roman" w:hAnsi="Times New Roman"/>
          <w:b w:val="0"/>
          <w:sz w:val="28"/>
        </w:rPr>
        <w:t>ель создания</w:t>
      </w:r>
      <w:r>
        <w:rPr>
          <w:rFonts w:ascii="Times New Roman" w:hAnsi="Times New Roman"/>
          <w:b w:val="0"/>
          <w:sz w:val="28"/>
        </w:rPr>
        <w:t xml:space="preserve">, состав и структуру предметных комиссий по учебным предметам при проведении государственной итоговой аттестации по образовательным программам </w:t>
      </w:r>
      <w:r>
        <w:rPr>
          <w:rFonts w:ascii="Times New Roman" w:hAnsi="Times New Roman"/>
          <w:b w:val="0"/>
          <w:sz w:val="28"/>
        </w:rPr>
        <w:t>основного</w:t>
      </w:r>
      <w:r>
        <w:rPr>
          <w:rFonts w:ascii="Times New Roman" w:hAnsi="Times New Roman"/>
          <w:b w:val="0"/>
          <w:sz w:val="28"/>
        </w:rPr>
        <w:t xml:space="preserve"> общего образо</w:t>
      </w:r>
      <w:r>
        <w:rPr>
          <w:rFonts w:ascii="Times New Roman" w:hAnsi="Times New Roman"/>
          <w:b w:val="0"/>
          <w:sz w:val="28"/>
        </w:rPr>
        <w:t xml:space="preserve">вания в Камчатском крае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предметные комиссии), полномочия и функции, обязанности и ответственность </w:t>
      </w:r>
      <w:r>
        <w:rPr>
          <w:rFonts w:ascii="Times New Roman" w:hAnsi="Times New Roman"/>
          <w:b w:val="0"/>
          <w:sz w:val="28"/>
        </w:rPr>
        <w:t>председател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, заместител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председателя </w:t>
      </w:r>
      <w:r>
        <w:rPr>
          <w:rFonts w:ascii="Times New Roman" w:hAnsi="Times New Roman"/>
          <w:b w:val="0"/>
          <w:sz w:val="28"/>
        </w:rPr>
        <w:t xml:space="preserve">и экспертов </w:t>
      </w:r>
      <w:r>
        <w:rPr>
          <w:rFonts w:ascii="Times New Roman" w:hAnsi="Times New Roman"/>
          <w:b w:val="0"/>
          <w:sz w:val="28"/>
        </w:rPr>
        <w:t>предметных комиссий</w:t>
      </w:r>
      <w:r>
        <w:rPr>
          <w:rFonts w:ascii="Times New Roman" w:hAnsi="Times New Roman"/>
          <w:b w:val="0"/>
          <w:sz w:val="28"/>
        </w:rPr>
        <w:t xml:space="preserve"> (далее – члены предметных комиссий),</w:t>
      </w:r>
      <w:r>
        <w:rPr>
          <w:rFonts w:ascii="Times New Roman" w:hAnsi="Times New Roman"/>
          <w:b w:val="0"/>
          <w:sz w:val="28"/>
        </w:rPr>
        <w:t xml:space="preserve"> а также порядок организации работы предметных комиссий. </w:t>
      </w:r>
    </w:p>
    <w:p w14:paraId="31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5" w:name="sub_12"/>
      <w:bookmarkEnd w:id="4"/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Предметные комиссии создаются в целях проверки экзаменационных работ государственной итоговой аттестации по образовательным программам основного общего образования (далее – ГИА-9) в форме основного го</w:t>
      </w:r>
      <w:r>
        <w:rPr>
          <w:rFonts w:ascii="Times New Roman" w:hAnsi="Times New Roman"/>
          <w:b w:val="0"/>
          <w:sz w:val="28"/>
        </w:rPr>
        <w:t xml:space="preserve">сударственного экзамена </w:t>
      </w:r>
      <w:r>
        <w:rPr>
          <w:rFonts w:ascii="Times New Roman" w:hAnsi="Times New Roman"/>
          <w:b w:val="0"/>
          <w:sz w:val="28"/>
        </w:rPr>
        <w:t xml:space="preserve"> и государственн</w:t>
      </w:r>
      <w:r>
        <w:rPr>
          <w:rFonts w:ascii="Times New Roman" w:hAnsi="Times New Roman"/>
          <w:b w:val="0"/>
          <w:sz w:val="28"/>
        </w:rPr>
        <w:t xml:space="preserve">ого выпускного экзамена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ГВЭ) (в том числе устных ответов) обучающихся образовательных организаций, освоивших образовательные программы основного общего образования в очной, очно-зао</w:t>
      </w:r>
      <w:r>
        <w:rPr>
          <w:rFonts w:ascii="Times New Roman" w:hAnsi="Times New Roman"/>
          <w:b w:val="0"/>
          <w:sz w:val="28"/>
        </w:rPr>
        <w:t xml:space="preserve">чной или заочной формах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обучающиеся), в том числе иностранных граждан, лиц без гражданства, соотечественников за рубежом, беженцев и вынужденных переселенцев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экстернов, обучающихся в специальных</w:t>
      </w:r>
      <w:r>
        <w:rPr>
          <w:rFonts w:ascii="Times New Roman" w:hAnsi="Times New Roman"/>
          <w:b w:val="0"/>
          <w:color w:val="000000"/>
          <w:sz w:val="28"/>
        </w:rPr>
        <w:t xml:space="preserve"> учебно-воспитательных учреждениях закрытого типа, а также в учреждениях, исполняющих наказание в виде лишения свободы,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обучающихся с ограниченными возможностями здоровья, для экстернов с ограниченными возможностями здоровья, для обучающихся – детей-инвалидов, для экстернов</w:t>
      </w:r>
      <w:r>
        <w:rPr>
          <w:rFonts w:ascii="Times New Roman" w:hAnsi="Times New Roman"/>
          <w:b w:val="0"/>
          <w:sz w:val="28"/>
        </w:rPr>
        <w:t xml:space="preserve"> – детей-инвалидов и инвалидов </w:t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участники ГИА</w:t>
      </w:r>
      <w:r>
        <w:rPr>
          <w:rFonts w:ascii="Times New Roman" w:hAnsi="Times New Roman"/>
          <w:b w:val="0"/>
          <w:sz w:val="28"/>
        </w:rPr>
        <w:t>-9</w:t>
      </w:r>
      <w:r>
        <w:rPr>
          <w:rFonts w:ascii="Times New Roman" w:hAnsi="Times New Roman"/>
          <w:b w:val="0"/>
          <w:sz w:val="28"/>
        </w:rPr>
        <w:t>).</w:t>
      </w:r>
      <w:bookmarkEnd w:id="5"/>
    </w:p>
    <w:p w14:paraId="32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 xml:space="preserve">Предметные комиссии в своей работе руководствуются федеральными законами и иными нормативными правовыми актами Российской Федерации в области образования, правовыми актами и инструктивно-методическими документами </w:t>
      </w:r>
      <w:r>
        <w:rPr>
          <w:rFonts w:ascii="Times New Roman" w:hAnsi="Times New Roman"/>
          <w:b w:val="0"/>
          <w:sz w:val="28"/>
        </w:rPr>
        <w:t xml:space="preserve">Министерства просвещения Российской </w:t>
      </w:r>
      <w:r>
        <w:rPr>
          <w:rFonts w:ascii="Times New Roman" w:hAnsi="Times New Roman"/>
          <w:b w:val="0"/>
          <w:sz w:val="28"/>
        </w:rPr>
        <w:t>Федерации, Федеральной службы по надзору в сф</w:t>
      </w:r>
      <w:r>
        <w:rPr>
          <w:rFonts w:ascii="Times New Roman" w:hAnsi="Times New Roman"/>
          <w:b w:val="0"/>
          <w:sz w:val="28"/>
        </w:rPr>
        <w:t xml:space="preserve">ере образования и науки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Рособрнадзор</w:t>
      </w:r>
      <w:r>
        <w:rPr>
          <w:rFonts w:ascii="Times New Roman" w:hAnsi="Times New Roman"/>
          <w:b w:val="0"/>
          <w:sz w:val="28"/>
        </w:rPr>
        <w:t xml:space="preserve">) по вопросам организации и технологии сопровождения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 xml:space="preserve">, нормативными правовыми актами Министерства образования Камчатского края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и настоящим Положением.</w:t>
      </w:r>
    </w:p>
    <w:p w14:paraId="33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b w:val="0"/>
          <w:sz w:val="28"/>
        </w:rPr>
        <w:t>Организационно-тех</w:t>
      </w:r>
      <w:bookmarkStart w:id="6" w:name="_GoBack"/>
      <w:bookmarkEnd w:id="6"/>
      <w:r>
        <w:rPr>
          <w:rFonts w:ascii="Times New Roman" w:hAnsi="Times New Roman"/>
          <w:b w:val="0"/>
          <w:sz w:val="28"/>
        </w:rPr>
        <w:t xml:space="preserve">нологическое обеспечение работы предметных комиссий осуществляет краевое государственное автономное учреждение «Камчатский центр информатизации и оценки качества образования», выполняющий функции регионального центра обработки информации (далее-РЦОИ). </w:t>
      </w:r>
    </w:p>
    <w:p w14:paraId="34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</w:t>
      </w:r>
      <w:r>
        <w:rPr>
          <w:rFonts w:ascii="Times New Roman" w:hAnsi="Times New Roman"/>
          <w:b w:val="0"/>
          <w:sz w:val="28"/>
        </w:rPr>
        <w:t>Предметн</w:t>
      </w:r>
      <w:r>
        <w:rPr>
          <w:rFonts w:ascii="Times New Roman" w:hAnsi="Times New Roman"/>
          <w:b w:val="0"/>
          <w:sz w:val="28"/>
        </w:rPr>
        <w:t>ые</w:t>
      </w:r>
      <w:r>
        <w:rPr>
          <w:rFonts w:ascii="Times New Roman" w:hAnsi="Times New Roman"/>
          <w:b w:val="0"/>
          <w:sz w:val="28"/>
        </w:rPr>
        <w:t xml:space="preserve"> комисси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прекраща</w:t>
      </w:r>
      <w:r>
        <w:rPr>
          <w:rFonts w:ascii="Times New Roman" w:hAnsi="Times New Roman"/>
          <w:b w:val="0"/>
          <w:sz w:val="28"/>
        </w:rPr>
        <w:t>ю</w:t>
      </w:r>
      <w:r>
        <w:rPr>
          <w:rFonts w:ascii="Times New Roman" w:hAnsi="Times New Roman"/>
          <w:b w:val="0"/>
          <w:sz w:val="28"/>
        </w:rPr>
        <w:t xml:space="preserve">т свою деятельность с момента утверждения </w:t>
      </w:r>
      <w:r>
        <w:rPr>
          <w:rFonts w:ascii="Times New Roman" w:hAnsi="Times New Roman"/>
          <w:b w:val="0"/>
          <w:sz w:val="28"/>
        </w:rPr>
        <w:t>Министерство</w:t>
      </w:r>
      <w:r>
        <w:rPr>
          <w:rFonts w:ascii="Times New Roman" w:hAnsi="Times New Roman"/>
          <w:b w:val="0"/>
          <w:sz w:val="28"/>
        </w:rPr>
        <w:t xml:space="preserve">м </w:t>
      </w:r>
      <w:r>
        <w:rPr>
          <w:rFonts w:ascii="Times New Roman" w:hAnsi="Times New Roman"/>
          <w:b w:val="0"/>
          <w:sz w:val="28"/>
        </w:rPr>
        <w:t>состава предметных комиссий для проведения ГИА-</w:t>
      </w:r>
      <w:r>
        <w:rPr>
          <w:rFonts w:ascii="Times New Roman" w:hAnsi="Times New Roman"/>
          <w:b w:val="0"/>
          <w:sz w:val="28"/>
        </w:rPr>
        <w:t>9</w:t>
      </w:r>
      <w:r>
        <w:rPr>
          <w:rFonts w:ascii="Times New Roman" w:hAnsi="Times New Roman"/>
          <w:b w:val="0"/>
          <w:sz w:val="28"/>
        </w:rPr>
        <w:t xml:space="preserve"> в следующем году.</w:t>
      </w:r>
    </w:p>
    <w:p w14:paraId="35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6000000">
      <w:pPr>
        <w:pStyle w:val="Style_6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bookmarkStart w:id="7" w:name="sub_200"/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 xml:space="preserve">Состав и структура </w:t>
      </w:r>
      <w:r>
        <w:rPr>
          <w:rFonts w:ascii="Times New Roman" w:hAnsi="Times New Roman"/>
          <w:b w:val="0"/>
          <w:sz w:val="28"/>
        </w:rPr>
        <w:t>предметных комиссий</w:t>
      </w:r>
      <w:bookmarkStart w:id="8" w:name="sub_210"/>
      <w:bookmarkEnd w:id="8"/>
      <w:bookmarkEnd w:id="7"/>
    </w:p>
    <w:p w14:paraId="37000000">
      <w:pPr>
        <w:pStyle w:val="Style_3"/>
        <w:spacing w:after="0" w:line="240" w:lineRule="auto"/>
        <w:ind/>
        <w:rPr>
          <w:sz w:val="28"/>
        </w:rPr>
      </w:pPr>
    </w:p>
    <w:p w14:paraId="38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</w:t>
      </w:r>
      <w:r>
        <w:rPr>
          <w:rFonts w:ascii="Times New Roman" w:hAnsi="Times New Roman"/>
          <w:b w:val="0"/>
          <w:sz w:val="28"/>
        </w:rPr>
        <w:t>Предметная комиссия формируется в составе председателя, заместителя председателя и экспертов предметной комиссии по каждому учебному предмету, по которому проводится ГИА-9 в Камчатском крае.</w:t>
      </w:r>
    </w:p>
    <w:p w14:paraId="39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Состав предметных комиссий по каждому учебному предмету формируется из лиц, отвечающих следующим требованиям:</w:t>
      </w:r>
    </w:p>
    <w:p w14:paraId="3A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наличие высшего образования;</w:t>
      </w:r>
    </w:p>
    <w:p w14:paraId="3B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соответствие квалификационным требованиям, указанным в квалификационных справочниках, и (или) профессиональных стандартах;</w:t>
      </w:r>
    </w:p>
    <w:p w14:paraId="3C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наличие опыта педагогической работы в соответствующей предметной области в организациях, осуществляющих образовательную деятельность и реализующих образовательные программы </w:t>
      </w:r>
      <w:r>
        <w:rPr>
          <w:rFonts w:ascii="Times New Roman" w:hAnsi="Times New Roman"/>
          <w:b w:val="0"/>
          <w:sz w:val="28"/>
        </w:rPr>
        <w:t>основного общего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среднего общего, среднего профессионального или высшего образования (не менее трех лет);</w:t>
      </w:r>
    </w:p>
    <w:p w14:paraId="3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(не менее 18 часов) по оцениванию образцов экзаменационных работ (в том числе письменных и устных) по соответствующему учебному предмету, полученного </w:t>
      </w:r>
      <w:r>
        <w:rPr>
          <w:rFonts w:ascii="Times New Roman" w:hAnsi="Times New Roman"/>
          <w:b w:val="0"/>
          <w:color w:val="000000"/>
          <w:sz w:val="28"/>
        </w:rPr>
        <w:t>в течение последних трех лет</w:t>
      </w:r>
      <w:r>
        <w:rPr>
          <w:rFonts w:ascii="Times New Roman" w:hAnsi="Times New Roman"/>
          <w:b w:val="0"/>
          <w:sz w:val="28"/>
        </w:rPr>
        <w:t>.</w:t>
      </w:r>
    </w:p>
    <w:p w14:paraId="3E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8. </w:t>
      </w:r>
      <w:r>
        <w:rPr>
          <w:rFonts w:ascii="Times New Roman" w:hAnsi="Times New Roman"/>
          <w:b w:val="0"/>
          <w:sz w:val="28"/>
        </w:rPr>
        <w:t>Состав</w:t>
      </w:r>
      <w:r>
        <w:rPr>
          <w:rFonts w:ascii="Times New Roman" w:hAnsi="Times New Roman"/>
          <w:b w:val="0"/>
          <w:sz w:val="28"/>
        </w:rPr>
        <w:t xml:space="preserve"> предметных комиссий по каждому учебному предмету формируется с учетом отсутствия у экспертов, предполагаемых для включения в состав предметной комиссии по соответствующему учебному предмету, конфликта интересов.</w:t>
      </w:r>
    </w:p>
    <w:p w14:paraId="3F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</w:t>
      </w:r>
      <w:r>
        <w:rPr>
          <w:rFonts w:ascii="Times New Roman" w:hAnsi="Times New Roman"/>
          <w:b w:val="0"/>
          <w:sz w:val="28"/>
        </w:rPr>
        <w:t>Кандидатуры председателей предметных комиссий</w:t>
      </w:r>
      <w:r>
        <w:rPr>
          <w:rFonts w:ascii="Times New Roman" w:hAnsi="Times New Roman"/>
          <w:b w:val="0"/>
          <w:sz w:val="28"/>
        </w:rPr>
        <w:t xml:space="preserve"> согласовываются </w:t>
      </w:r>
      <w:r>
        <w:rPr>
          <w:rFonts w:ascii="Times New Roman" w:hAnsi="Times New Roman"/>
          <w:b w:val="0"/>
          <w:sz w:val="28"/>
        </w:rPr>
        <w:t>Рособрнадзором</w:t>
      </w:r>
      <w:r>
        <w:rPr>
          <w:rFonts w:ascii="Times New Roman" w:hAnsi="Times New Roman"/>
          <w:b w:val="0"/>
          <w:sz w:val="28"/>
        </w:rPr>
        <w:t xml:space="preserve"> и утверждаются </w:t>
      </w:r>
      <w:r>
        <w:rPr>
          <w:rFonts w:ascii="Times New Roman" w:hAnsi="Times New Roman"/>
          <w:b w:val="0"/>
          <w:sz w:val="28"/>
        </w:rPr>
        <w:t xml:space="preserve"> Министерств</w:t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>.</w:t>
      </w:r>
    </w:p>
    <w:p w14:paraId="40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Персональный состав предметных комиссий утверждается Министерством по представлению председателей предметных комиссий.</w:t>
      </w:r>
    </w:p>
    <w:p w14:paraId="41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</w:t>
      </w:r>
      <w:r>
        <w:rPr>
          <w:rFonts w:ascii="Times New Roman" w:hAnsi="Times New Roman"/>
          <w:b w:val="0"/>
          <w:sz w:val="28"/>
        </w:rPr>
        <w:t>Количественные составы предметных комиссий определяются председателем предметной комиссии, исходя из количества участников, сдающих экзамен по соответствующему учебному предмету в текущем году, а также с учетом сроков и норм проверки экзаменационных работ участников ГИА-9.</w:t>
      </w:r>
    </w:p>
    <w:p w14:paraId="42000000">
      <w:pPr>
        <w:pStyle w:val="Style_7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</w:p>
    <w:p w14:paraId="43000000">
      <w:pPr>
        <w:pStyle w:val="Style_6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bookmarkStart w:id="9" w:name="sub_300"/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Полномочия и функции председателя предметной комиссии</w:t>
      </w:r>
      <w:bookmarkEnd w:id="9"/>
    </w:p>
    <w:p w14:paraId="44000000">
      <w:pPr>
        <w:pStyle w:val="Style_3"/>
        <w:spacing w:after="0" w:line="240" w:lineRule="auto"/>
        <w:ind w:firstLine="0"/>
      </w:pPr>
    </w:p>
    <w:p w14:paraId="45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12. </w:t>
      </w:r>
      <w:r>
        <w:rPr>
          <w:rFonts w:ascii="Times New Roman" w:hAnsi="Times New Roman"/>
          <w:b w:val="0"/>
          <w:sz w:val="28"/>
        </w:rPr>
        <w:t>Председатель предметной комиссии по соответствующему учебному предмету осуществляет общее руководство и координацию деятельности предметной комиссии, в том числе распределя</w:t>
      </w:r>
      <w:bookmarkStart w:id="10" w:name="sub_312"/>
      <w:r>
        <w:rPr>
          <w:rFonts w:ascii="Times New Roman" w:hAnsi="Times New Roman"/>
          <w:b w:val="0"/>
          <w:sz w:val="28"/>
        </w:rPr>
        <w:t>ет обязанности внутри комиссии.</w:t>
      </w:r>
    </w:p>
    <w:p w14:paraId="46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13. </w:t>
      </w:r>
      <w:r>
        <w:rPr>
          <w:rFonts w:ascii="Times New Roman" w:hAnsi="Times New Roman"/>
          <w:b w:val="0"/>
          <w:sz w:val="28"/>
        </w:rPr>
        <w:t>В случае временного отсутствия председателя предметной комиссии его обязанности исполняет заместитель председателя предметной комиссии.</w:t>
      </w:r>
      <w:bookmarkStart w:id="11" w:name="sub_32"/>
      <w:bookmarkEnd w:id="10"/>
    </w:p>
    <w:p w14:paraId="47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b w:val="0"/>
          <w:sz w:val="28"/>
        </w:rPr>
        <w:t>Председатель предметной комиссии</w:t>
      </w:r>
      <w:r>
        <w:rPr>
          <w:rFonts w:ascii="Times New Roman" w:hAnsi="Times New Roman"/>
          <w:b w:val="0"/>
          <w:sz w:val="28"/>
        </w:rPr>
        <w:t xml:space="preserve"> реализует следующие полномочия</w:t>
      </w:r>
      <w:r>
        <w:rPr>
          <w:rFonts w:ascii="Times New Roman" w:hAnsi="Times New Roman"/>
          <w:b w:val="0"/>
          <w:sz w:val="28"/>
        </w:rPr>
        <w:t>:</w:t>
      </w:r>
    </w:p>
    <w:p w14:paraId="48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2" w:name="sub_321"/>
      <w:bookmarkEnd w:id="11"/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 xml:space="preserve">представляет </w:t>
      </w:r>
      <w:r>
        <w:rPr>
          <w:rFonts w:ascii="Times New Roman" w:hAnsi="Times New Roman"/>
          <w:b w:val="0"/>
          <w:sz w:val="28"/>
        </w:rPr>
        <w:t>в Министерство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предложения по персональному составу предметной комиссии;</w:t>
      </w:r>
    </w:p>
    <w:p w14:paraId="49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определяет и представляет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Министерство</w:t>
      </w:r>
      <w:r>
        <w:rPr>
          <w:rFonts w:ascii="Times New Roman" w:hAnsi="Times New Roman"/>
          <w:b w:val="0"/>
          <w:sz w:val="28"/>
        </w:rPr>
        <w:t xml:space="preserve"> кандидатуры членов предметных комиссий, направляемых для включения в состав предметных комиссий, создаваемых Рособрнадзором для проведения ГИА</w:t>
      </w:r>
      <w:r>
        <w:rPr>
          <w:rFonts w:ascii="Times New Roman" w:hAnsi="Times New Roman"/>
          <w:b w:val="0"/>
          <w:sz w:val="28"/>
        </w:rPr>
        <w:t>-9</w:t>
      </w:r>
      <w:r>
        <w:rPr>
          <w:rFonts w:ascii="Times New Roman" w:hAnsi="Times New Roman"/>
          <w:b w:val="0"/>
          <w:sz w:val="28"/>
        </w:rPr>
        <w:t xml:space="preserve"> за пределами территории Российской Федерации;</w:t>
      </w:r>
    </w:p>
    <w:p w14:paraId="4A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 xml:space="preserve"> по согласованию с руководителем РЦОИ формирует график работы предметной комиссии;</w:t>
      </w:r>
    </w:p>
    <w:p w14:paraId="4B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b w:val="0"/>
          <w:color w:val="000000"/>
          <w:sz w:val="28"/>
        </w:rPr>
        <w:t xml:space="preserve">осуществляет консультирование экспертов по вопросам проверки и </w:t>
      </w:r>
      <w:r>
        <w:rPr>
          <w:rFonts w:ascii="Times New Roman" w:hAnsi="Times New Roman"/>
          <w:b w:val="0"/>
          <w:sz w:val="28"/>
        </w:rPr>
        <w:t>оценивания ответов (в том числе устных)</w:t>
      </w:r>
      <w:r>
        <w:rPr>
          <w:rFonts w:ascii="Times New Roman" w:hAnsi="Times New Roman"/>
          <w:b w:val="0"/>
          <w:sz w:val="28"/>
        </w:rPr>
        <w:t xml:space="preserve"> на задания контрольно-измерительных материалов (далее – КИМ) участников ГИА-9</w:t>
      </w:r>
      <w:r>
        <w:rPr>
          <w:rFonts w:ascii="Times New Roman" w:hAnsi="Times New Roman"/>
          <w:b w:val="0"/>
          <w:sz w:val="28"/>
        </w:rPr>
        <w:t>;</w:t>
      </w:r>
    </w:p>
    <w:p w14:paraId="4C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3" w:name="sub_324"/>
      <w:bookmarkEnd w:id="13"/>
      <w:bookmarkEnd w:id="12"/>
      <w:r>
        <w:rPr>
          <w:rFonts w:ascii="Times New Roman" w:hAnsi="Times New Roman"/>
          <w:b w:val="0"/>
          <w:color w:val="000000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взаимодействует с</w:t>
      </w:r>
      <w:r>
        <w:rPr>
          <w:rFonts w:ascii="Times New Roman" w:hAnsi="Times New Roman"/>
          <w:b w:val="0"/>
          <w:sz w:val="28"/>
        </w:rPr>
        <w:t xml:space="preserve"> руководителем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РЦОИ,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председателем апелляционной </w:t>
      </w:r>
      <w:r>
        <w:rPr>
          <w:rFonts w:ascii="Times New Roman" w:hAnsi="Times New Roman"/>
          <w:b w:val="0"/>
          <w:color w:val="000000"/>
          <w:sz w:val="28"/>
        </w:rPr>
        <w:t xml:space="preserve">комиссии, </w:t>
      </w:r>
      <w:r>
        <w:rPr>
          <w:rFonts w:ascii="Times New Roman" w:hAnsi="Times New Roman"/>
          <w:b w:val="0"/>
          <w:sz w:val="28"/>
        </w:rPr>
        <w:t xml:space="preserve"> Комиссией по разработке </w:t>
      </w:r>
      <w:r>
        <w:rPr>
          <w:rFonts w:ascii="Times New Roman" w:hAnsi="Times New Roman"/>
          <w:b w:val="0"/>
          <w:sz w:val="28"/>
        </w:rPr>
        <w:t>КИМ</w:t>
      </w:r>
      <w:r>
        <w:rPr>
          <w:rFonts w:ascii="Times New Roman" w:hAnsi="Times New Roman"/>
          <w:b w:val="0"/>
          <w:sz w:val="28"/>
        </w:rPr>
        <w:t>;</w:t>
      </w:r>
    </w:p>
    <w:p w14:paraId="4D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6) организует и участвует в работе по анализу предоставленных участниками ГИА ответов на каждое задание КИМ с кратким ответом по уточнению, в том числе дополнению перечня кратких ответов, которые должны быть засчитаны верными;</w:t>
      </w:r>
    </w:p>
    <w:p w14:paraId="4E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</w:t>
      </w:r>
      <w:r>
        <w:rPr>
          <w:rFonts w:ascii="Times New Roman" w:hAnsi="Times New Roman"/>
          <w:b w:val="0"/>
          <w:sz w:val="28"/>
        </w:rPr>
        <w:t xml:space="preserve">представляет председателю </w:t>
      </w:r>
      <w:r>
        <w:rPr>
          <w:rFonts w:ascii="Times New Roman" w:hAnsi="Times New Roman"/>
          <w:b w:val="0"/>
          <w:sz w:val="28"/>
        </w:rPr>
        <w:t>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 (далее – ГЭК-9)</w:t>
      </w:r>
      <w:r>
        <w:rPr>
          <w:rFonts w:ascii="Times New Roman" w:hAnsi="Times New Roman"/>
          <w:b w:val="0"/>
          <w:sz w:val="28"/>
        </w:rPr>
        <w:t xml:space="preserve"> информацию о случаях, выявленных при проверке ответов (в том числе устных) участников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>, свидетельствующих о возможном нарушении</w:t>
      </w:r>
      <w:r>
        <w:rPr>
          <w:rFonts w:ascii="Times New Roman" w:hAnsi="Times New Roman"/>
          <w:b w:val="0"/>
          <w:sz w:val="28"/>
        </w:rPr>
        <w:t xml:space="preserve"> Порядка</w:t>
      </w:r>
      <w:bookmarkStart w:id="14" w:name="sub_325"/>
      <w:bookmarkEnd w:id="14"/>
      <w:r>
        <w:rPr>
          <w:rFonts w:ascii="Times New Roman" w:hAnsi="Times New Roman"/>
          <w:b w:val="0"/>
          <w:sz w:val="28"/>
        </w:rPr>
        <w:t xml:space="preserve"> проведения </w:t>
      </w:r>
      <w:r>
        <w:rPr>
          <w:rFonts w:ascii="Times New Roman" w:hAnsi="Times New Roman"/>
          <w:b w:val="0"/>
          <w:sz w:val="28"/>
        </w:rPr>
        <w:t>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утвержденного </w:t>
      </w:r>
      <w:r>
        <w:rPr>
          <w:rFonts w:ascii="Times New Roman" w:hAnsi="Times New Roman"/>
          <w:b w:val="0"/>
          <w:sz w:val="28"/>
        </w:rPr>
        <w:t>приказом Министерства просвещения Российской Федерации № 232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Рособрнадзора № 551 от 04.04.2023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;</w:t>
      </w:r>
    </w:p>
    <w:p w14:paraId="4F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</w:t>
      </w:r>
      <w:r>
        <w:rPr>
          <w:rFonts w:ascii="Times New Roman" w:hAnsi="Times New Roman"/>
          <w:b w:val="0"/>
          <w:sz w:val="28"/>
        </w:rPr>
        <w:t xml:space="preserve">. Председатель </w:t>
      </w:r>
      <w:r>
        <w:rPr>
          <w:rFonts w:ascii="Times New Roman" w:hAnsi="Times New Roman"/>
          <w:b w:val="0"/>
          <w:sz w:val="28"/>
        </w:rPr>
        <w:t>предметной комиссии</w:t>
      </w:r>
      <w:r>
        <w:rPr>
          <w:rFonts w:ascii="Times New Roman" w:hAnsi="Times New Roman"/>
          <w:b w:val="0"/>
          <w:sz w:val="28"/>
        </w:rPr>
        <w:t xml:space="preserve"> осуществ</w:t>
      </w:r>
      <w:r>
        <w:rPr>
          <w:rFonts w:ascii="Times New Roman" w:hAnsi="Times New Roman"/>
          <w:b w:val="0"/>
          <w:sz w:val="28"/>
        </w:rPr>
        <w:t>ляет следующие функции:</w:t>
      </w:r>
    </w:p>
    <w:p w14:paraId="50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определяет заместителя председателя предметной комиссии для организации и координации работы предметной комиссии на период своего отсутствия и(или) для организации работы в рамках его компетенции;</w:t>
      </w:r>
    </w:p>
    <w:p w14:paraId="51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определяет экспертов-консультантов для оказания консультационной поддержки другим экспертам предметной комиссии в ходе проверки и оценивания ответов (в том числе устных) участников экзаменов на задания, предусматривающих развернутый ответ;</w:t>
      </w:r>
    </w:p>
    <w:p w14:paraId="52000000">
      <w:pPr>
        <w:pStyle w:val="Style_7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направляет запросы в РЦОИ в рамках своей компетенции;</w:t>
      </w:r>
    </w:p>
    <w:p w14:paraId="53000000">
      <w:pPr>
        <w:pStyle w:val="Style_7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обеспечивает проведение в день экзамена обсуждения критериев оценивания, полученных из РЦОИ, и согласование подходов к оцениванию экзаменационных работ участников ГИА-9;</w:t>
      </w:r>
    </w:p>
    <w:p w14:paraId="54000000">
      <w:pPr>
        <w:pStyle w:val="Style_7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проводит в день проверки инструктаж по критериям оценивания с учетом подходов, определенных в результате согласования;</w:t>
      </w:r>
    </w:p>
    <w:p w14:paraId="55000000">
      <w:pPr>
        <w:pStyle w:val="Style_7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не позднее одного дня до начала рассмотрения апелляций формирует состав привлекаемых к работе в апелляционной комиссии экспертов по согласованию с председателем апелляционной комиссии;</w:t>
      </w:r>
    </w:p>
    <w:p w14:paraId="56000000">
      <w:pPr>
        <w:pStyle w:val="Style_7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обеспечивает соблюдение конфиденциальности и режима информационной безопасности при проверке, хранении и передаче результатов проверки в РЦОИ;</w:t>
      </w:r>
    </w:p>
    <w:p w14:paraId="57000000">
      <w:pPr>
        <w:pStyle w:val="Style_7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составляет статистико-аналитический отчет о результатах ГИА по образовательным программам основного общего образования и статистико-аналитический отчет о работе предметной комиссии (по запросу);</w:t>
      </w:r>
    </w:p>
    <w:p w14:paraId="58000000">
      <w:pPr>
        <w:pStyle w:val="Style_7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 xml:space="preserve">принимает решения в рамках своей компетенции при возникновении ситуаций, не предусмотренных настоящим Положением, с обязательным информированием председателя </w:t>
      </w:r>
      <w:r>
        <w:rPr>
          <w:rFonts w:ascii="Times New Roman" w:hAnsi="Times New Roman"/>
          <w:b w:val="0"/>
          <w:sz w:val="28"/>
        </w:rPr>
        <w:t>ГЭК-9.</w:t>
      </w:r>
    </w:p>
    <w:p w14:paraId="59000000">
      <w:pPr>
        <w:pStyle w:val="Style_7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</w:p>
    <w:p w14:paraId="5A000000">
      <w:pPr>
        <w:pStyle w:val="Style_6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b w:val="0"/>
          <w:sz w:val="28"/>
        </w:rPr>
        <w:t>Права и обязанности членов предметной комиссии</w:t>
      </w:r>
    </w:p>
    <w:p w14:paraId="5B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C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Эксперты предметной комиссии имеют право:</w:t>
      </w:r>
    </w:p>
    <w:p w14:paraId="5D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 xml:space="preserve">получать инструкции по проведению процедуры проверки экзаменационных работ участников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>, критерии оценивания по соответствующему предмету и другие необходимые для работы материалы;</w:t>
      </w:r>
    </w:p>
    <w:p w14:paraId="5E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обсуждать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экспертами-консультантами вопросы, возникающие при проверке экзаменационных работ участников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>;</w:t>
      </w:r>
    </w:p>
    <w:p w14:paraId="5F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 xml:space="preserve">принимать участие в подготовке и обсуждении </w:t>
      </w:r>
      <w:r>
        <w:rPr>
          <w:rFonts w:ascii="Times New Roman" w:hAnsi="Times New Roman"/>
          <w:b w:val="0"/>
          <w:sz w:val="28"/>
        </w:rPr>
        <w:t>статистико-аналитическ</w:t>
      </w:r>
      <w:r>
        <w:rPr>
          <w:rFonts w:ascii="Times New Roman" w:hAnsi="Times New Roman"/>
          <w:b w:val="0"/>
          <w:sz w:val="28"/>
        </w:rPr>
        <w:t>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отчета о результатах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 xml:space="preserve"> по учебному пре</w:t>
      </w:r>
      <w:r>
        <w:rPr>
          <w:rFonts w:ascii="Times New Roman" w:hAnsi="Times New Roman"/>
          <w:b w:val="0"/>
          <w:sz w:val="28"/>
        </w:rPr>
        <w:t>дмету, вносить свои предложения.</w:t>
      </w:r>
    </w:p>
    <w:p w14:paraId="60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Эксперты предметной комиссии обязаны:</w:t>
      </w:r>
    </w:p>
    <w:p w14:paraId="61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 xml:space="preserve">проходить ежегодное обучение с получением права проверки экзаменационных работ участников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>;</w:t>
      </w:r>
    </w:p>
    <w:p w14:paraId="62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 xml:space="preserve">проверять, перепроверять и оценивать экзаменационные работы участников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 xml:space="preserve"> в соответствии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критериями оценивания по соответствующему учебному предмету;</w:t>
      </w:r>
    </w:p>
    <w:p w14:paraId="63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 xml:space="preserve">информировать председателя предметной комиссии о проблемах, возникающих при проверке экзаменационных работ участников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 xml:space="preserve">, о случаях нарушения процедуры проверки экзаменационных работ участников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 xml:space="preserve"> и режима информационной безопасности, а также иных нарушениях в работе предметной комиссии.</w:t>
      </w:r>
    </w:p>
    <w:p w14:paraId="64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8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 xml:space="preserve">Экспертам запрещается иметь при себе средства связи, фото-, аудио- и видеоаппаратуру, копировать и выносить из помещений, выделенных для проверки экзаменационных работ, экзаменационные материалы, критерии оценивания, протоколы проверки экзаменационных работ, а также разглашать информацию, содержащуюся в указанных материалах. По завершении </w:t>
      </w:r>
      <w:r>
        <w:rPr>
          <w:rFonts w:ascii="Times New Roman" w:hAnsi="Times New Roman"/>
          <w:b w:val="0"/>
          <w:color w:val="000000"/>
          <w:sz w:val="28"/>
        </w:rPr>
        <w:t>проверки</w:t>
      </w:r>
      <w:r>
        <w:rPr>
          <w:rFonts w:ascii="Times New Roman" w:hAnsi="Times New Roman"/>
          <w:b w:val="0"/>
          <w:color w:val="000000"/>
          <w:sz w:val="28"/>
        </w:rPr>
        <w:t xml:space="preserve"> использованные экспертами материалы (за исключением протоколов проверки экзаменационных работ) уничтожаются лицами, определенными руководителем РЦОИ.</w:t>
      </w:r>
    </w:p>
    <w:p w14:paraId="6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целях, в том числе рекламных целях, </w:t>
      </w:r>
      <w:r>
        <w:rPr>
          <w:rFonts w:ascii="Times New Roman" w:hAnsi="Times New Roman"/>
          <w:b w:val="0"/>
          <w:color w:val="000000"/>
          <w:sz w:val="28"/>
        </w:rPr>
        <w:t>Министерство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по представлению председателя</w:t>
      </w:r>
      <w:r>
        <w:rPr>
          <w:rFonts w:ascii="Times New Roman" w:hAnsi="Times New Roman"/>
          <w:b w:val="0"/>
          <w:color w:val="000000"/>
          <w:sz w:val="28"/>
        </w:rPr>
        <w:t xml:space="preserve"> предметной комиссии </w:t>
      </w:r>
      <w:r>
        <w:rPr>
          <w:rFonts w:ascii="Times New Roman" w:hAnsi="Times New Roman"/>
          <w:b w:val="0"/>
          <w:color w:val="000000"/>
          <w:sz w:val="28"/>
        </w:rPr>
        <w:t>принимает решение об исключении эксперта из состава предметной комиссии.</w:t>
      </w:r>
    </w:p>
    <w:p w14:paraId="66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 xml:space="preserve">Председатель предметной комиссии, заместитель председателя предметной комиссии, </w:t>
      </w:r>
      <w:r>
        <w:rPr>
          <w:rFonts w:ascii="Times New Roman" w:hAnsi="Times New Roman"/>
          <w:b w:val="0"/>
          <w:color w:val="000000"/>
          <w:sz w:val="28"/>
        </w:rPr>
        <w:t xml:space="preserve">эксперты </w:t>
      </w:r>
      <w:r>
        <w:rPr>
          <w:rFonts w:ascii="Times New Roman" w:hAnsi="Times New Roman"/>
          <w:b w:val="0"/>
          <w:color w:val="000000"/>
          <w:sz w:val="28"/>
        </w:rPr>
        <w:t>предметной комиссии обязаны:</w:t>
      </w:r>
    </w:p>
    <w:p w14:paraId="67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color w:val="000000"/>
          <w:sz w:val="28"/>
        </w:rPr>
        <w:t>выполнять возложенные на них функции на высоком профессиональном уровне в соответствии с настоящим Положением;</w:t>
      </w:r>
    </w:p>
    <w:p w14:paraId="68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color w:val="000000"/>
          <w:sz w:val="28"/>
        </w:rPr>
        <w:t xml:space="preserve">соблюдать требования нормативных правовых актов, инструкций, решений </w:t>
      </w:r>
      <w:r>
        <w:rPr>
          <w:rFonts w:ascii="Times New Roman" w:hAnsi="Times New Roman"/>
          <w:b w:val="0"/>
          <w:color w:val="000000"/>
          <w:sz w:val="28"/>
        </w:rPr>
        <w:t>ГЭК-9</w:t>
      </w:r>
      <w:r>
        <w:rPr>
          <w:rFonts w:ascii="Times New Roman" w:hAnsi="Times New Roman"/>
          <w:b w:val="0"/>
          <w:color w:val="000000"/>
          <w:sz w:val="28"/>
        </w:rPr>
        <w:t xml:space="preserve">, регламентирующих организацию и проведение </w:t>
      </w:r>
      <w:r>
        <w:rPr>
          <w:rFonts w:ascii="Times New Roman" w:hAnsi="Times New Roman"/>
          <w:b w:val="0"/>
          <w:color w:val="000000"/>
          <w:sz w:val="28"/>
        </w:rPr>
        <w:t>ГИА-9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9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color w:val="000000"/>
          <w:sz w:val="28"/>
        </w:rPr>
        <w:t>соблюдать конфиденциальность и порядок обеспечения информационной безопасности;</w:t>
      </w:r>
    </w:p>
    <w:p w14:paraId="6A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</w:t>
      </w:r>
      <w:r>
        <w:rPr>
          <w:rFonts w:ascii="Times New Roman" w:hAnsi="Times New Roman"/>
          <w:b w:val="0"/>
          <w:color w:val="000000"/>
          <w:sz w:val="28"/>
        </w:rPr>
        <w:t>соблюдать этические и моральные нормы.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 xml:space="preserve">В случае неисполнения или ненадлежащего исполнения обязанностей, несоблюдения требований нормативных правовых актов по проведению </w:t>
      </w:r>
      <w:r>
        <w:rPr>
          <w:rFonts w:ascii="Times New Roman" w:hAnsi="Times New Roman"/>
          <w:b w:val="0"/>
          <w:color w:val="000000"/>
          <w:sz w:val="28"/>
        </w:rPr>
        <w:t>ГИА-9</w:t>
      </w:r>
      <w:r>
        <w:rPr>
          <w:rFonts w:ascii="Times New Roman" w:hAnsi="Times New Roman"/>
          <w:b w:val="0"/>
          <w:color w:val="000000"/>
          <w:sz w:val="28"/>
        </w:rPr>
        <w:t xml:space="preserve">, нарушения требований конфиденциальности и информационной безопасности, а </w:t>
      </w:r>
      <w:r>
        <w:rPr>
          <w:rFonts w:ascii="Times New Roman" w:hAnsi="Times New Roman"/>
          <w:b w:val="0"/>
          <w:color w:val="000000"/>
          <w:sz w:val="28"/>
        </w:rPr>
        <w:t>также злоупотреблений полномочиями, совершенными из корыстной или иной личной заинтересованности, члены предметных комиссии привлекаются к ответственности в порядке, установленном законодательством Российской Федерации.</w:t>
      </w:r>
    </w:p>
    <w:p w14:paraId="6C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6D000000">
      <w:pPr>
        <w:pStyle w:val="Style_6"/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</w:t>
      </w:r>
      <w:r>
        <w:rPr>
          <w:rFonts w:ascii="Times New Roman" w:hAnsi="Times New Roman"/>
          <w:b w:val="0"/>
          <w:sz w:val="28"/>
        </w:rPr>
        <w:t>Порядок работы предметных комиссий</w:t>
      </w:r>
    </w:p>
    <w:p w14:paraId="6E000000">
      <w:pPr>
        <w:pStyle w:val="Style_3"/>
      </w:pPr>
    </w:p>
    <w:p w14:paraId="6F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5" w:name="sub_41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Предметные комиссии работают в помещениях, позволяющих исключить возможность доступа к ним посторонних лиц (за исключением сотрудников РЦОИ, осуществляющих организационно-технологическое сопровождение работы предметной комиссии) и распространения информации ограниченного доступа.</w:t>
      </w:r>
    </w:p>
    <w:p w14:paraId="70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. В местах работы предметных комиссий могут присутствовать:</w:t>
      </w:r>
    </w:p>
    <w:p w14:paraId="71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"garantF1://25882542.0"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 xml:space="preserve">1) члены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ГЭК-9</w:t>
      </w:r>
      <w:r>
        <w:rPr>
          <w:rFonts w:ascii="Times New Roman" w:hAnsi="Times New Roman"/>
          <w:b w:val="0"/>
          <w:sz w:val="28"/>
        </w:rPr>
        <w:t xml:space="preserve"> – по решению председателя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ГЭК-9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;</w:t>
      </w:r>
    </w:p>
    <w:p w14:paraId="72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аккредитованные общественные наблюдатели;</w:t>
      </w:r>
    </w:p>
    <w:p w14:paraId="73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должностные лица </w:t>
      </w:r>
      <w:r>
        <w:rPr>
          <w:rFonts w:ascii="Times New Roman" w:hAnsi="Times New Roman"/>
          <w:b w:val="0"/>
          <w:sz w:val="28"/>
        </w:rPr>
        <w:t>Рособрнадзора</w:t>
      </w:r>
      <w:r>
        <w:rPr>
          <w:rFonts w:ascii="Times New Roman" w:hAnsi="Times New Roman"/>
          <w:b w:val="0"/>
          <w:sz w:val="28"/>
        </w:rPr>
        <w:t xml:space="preserve">, а также иные лица, определенные </w:t>
      </w:r>
      <w:r>
        <w:rPr>
          <w:rFonts w:ascii="Times New Roman" w:hAnsi="Times New Roman"/>
          <w:b w:val="0"/>
          <w:sz w:val="28"/>
        </w:rPr>
        <w:t>Рособрнадзором</w:t>
      </w:r>
      <w:r>
        <w:rPr>
          <w:rFonts w:ascii="Times New Roman" w:hAnsi="Times New Roman"/>
          <w:b w:val="0"/>
          <w:sz w:val="28"/>
        </w:rPr>
        <w:t xml:space="preserve">, должностные лица Министерства - по решению соответствующих органов. </w:t>
      </w:r>
    </w:p>
    <w:p w14:paraId="74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Помещения, в которых осуществляется проверка экзаменационных работ участников </w:t>
      </w:r>
      <w:r>
        <w:rPr>
          <w:rFonts w:ascii="Times New Roman" w:hAnsi="Times New Roman"/>
          <w:b w:val="0"/>
          <w:sz w:val="28"/>
        </w:rPr>
        <w:t>ГИА-9</w:t>
      </w:r>
      <w:r>
        <w:rPr>
          <w:rFonts w:ascii="Times New Roman" w:hAnsi="Times New Roman"/>
          <w:b w:val="0"/>
          <w:sz w:val="28"/>
        </w:rPr>
        <w:t>, оборудуются системой видеонаблюдения в режиме онлайн.</w:t>
      </w:r>
    </w:p>
    <w:p w14:paraId="75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В помещениях для работы предметных комиссий предусматривается оборудование специальных рабочих мест с предоставлением выхода в информационно-телекоммуникационную сеть Интернет для предоставления возможности каждому </w:t>
      </w:r>
      <w:r>
        <w:rPr>
          <w:rFonts w:ascii="Times New Roman" w:hAnsi="Times New Roman"/>
          <w:b w:val="0"/>
          <w:sz w:val="28"/>
        </w:rPr>
        <w:t>эксперту</w:t>
      </w:r>
      <w:r>
        <w:rPr>
          <w:rFonts w:ascii="Times New Roman" w:hAnsi="Times New Roman"/>
          <w:b w:val="0"/>
          <w:sz w:val="28"/>
        </w:rPr>
        <w:t xml:space="preserve"> предметной комиссии уточнить и (или) проверить изложенные в экзаменационных работах участников экзаменов факты (например, </w:t>
      </w:r>
      <w:r>
        <w:rPr>
          <w:rFonts w:ascii="Times New Roman" w:hAnsi="Times New Roman"/>
          <w:b w:val="0"/>
          <w:sz w:val="28"/>
        </w:rPr>
        <w:t>соотнесение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информации </w:t>
      </w:r>
      <w:r>
        <w:rPr>
          <w:rFonts w:ascii="Times New Roman" w:hAnsi="Times New Roman"/>
          <w:b w:val="0"/>
          <w:sz w:val="28"/>
        </w:rPr>
        <w:t xml:space="preserve">из источников, проверка приведенных участниками экзаменов фамилий, названий, </w:t>
      </w:r>
      <w:r>
        <w:rPr>
          <w:rFonts w:ascii="Times New Roman" w:hAnsi="Times New Roman"/>
          <w:b w:val="0"/>
          <w:sz w:val="28"/>
        </w:rPr>
        <w:t>событий</w:t>
      </w:r>
      <w:r>
        <w:rPr>
          <w:rFonts w:ascii="Times New Roman" w:hAnsi="Times New Roman"/>
          <w:b w:val="0"/>
          <w:sz w:val="28"/>
        </w:rPr>
        <w:t xml:space="preserve"> и т.п.).</w:t>
      </w:r>
    </w:p>
    <w:p w14:paraId="76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В рамках осуществления проверки экзаменационных работ </w:t>
      </w:r>
      <w:r>
        <w:rPr>
          <w:rFonts w:ascii="Times New Roman" w:hAnsi="Times New Roman"/>
          <w:b w:val="0"/>
          <w:sz w:val="28"/>
        </w:rPr>
        <w:t>эксперты предметных комиссий:</w:t>
      </w:r>
    </w:p>
    <w:p w14:paraId="77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6" w:name="sub_411"/>
      <w:bookmarkEnd w:id="15"/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принимают к рассмотрению экзаменационные работы;</w:t>
      </w:r>
    </w:p>
    <w:p w14:paraId="78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7" w:name="sub_412"/>
      <w:bookmarkEnd w:id="16"/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 xml:space="preserve">осуществляют проверку и оценивание </w:t>
      </w:r>
      <w:r>
        <w:rPr>
          <w:rFonts w:ascii="Times New Roman" w:hAnsi="Times New Roman"/>
          <w:b w:val="0"/>
          <w:sz w:val="28"/>
        </w:rPr>
        <w:t xml:space="preserve">развернутых </w:t>
      </w:r>
      <w:r>
        <w:rPr>
          <w:rFonts w:ascii="Times New Roman" w:hAnsi="Times New Roman"/>
          <w:b w:val="0"/>
          <w:sz w:val="28"/>
        </w:rPr>
        <w:t>ответов</w:t>
      </w:r>
      <w:r>
        <w:rPr>
          <w:rFonts w:ascii="Times New Roman" w:hAnsi="Times New Roman"/>
          <w:b w:val="0"/>
          <w:sz w:val="28"/>
        </w:rPr>
        <w:t xml:space="preserve"> (в том числе устных)</w:t>
      </w:r>
      <w:r>
        <w:rPr>
          <w:rFonts w:ascii="Times New Roman" w:hAnsi="Times New Roman"/>
          <w:b w:val="0"/>
          <w:sz w:val="28"/>
        </w:rPr>
        <w:t xml:space="preserve"> на задания </w:t>
      </w:r>
      <w:r>
        <w:rPr>
          <w:rFonts w:ascii="Times New Roman" w:hAnsi="Times New Roman"/>
          <w:b w:val="0"/>
          <w:sz w:val="28"/>
        </w:rPr>
        <w:t xml:space="preserve">КИМ </w:t>
      </w:r>
      <w:r>
        <w:rPr>
          <w:rFonts w:ascii="Times New Roman" w:hAnsi="Times New Roman"/>
          <w:b w:val="0"/>
          <w:sz w:val="28"/>
        </w:rPr>
        <w:t>с развернутым ответом</w:t>
      </w:r>
      <w:r>
        <w:rPr>
          <w:rFonts w:ascii="Times New Roman" w:hAnsi="Times New Roman"/>
          <w:b w:val="0"/>
          <w:sz w:val="28"/>
        </w:rPr>
        <w:t xml:space="preserve"> в соответствии с критериями оценивания по соо</w:t>
      </w:r>
      <w:r>
        <w:rPr>
          <w:rFonts w:ascii="Times New Roman" w:hAnsi="Times New Roman"/>
          <w:b w:val="0"/>
          <w:sz w:val="28"/>
        </w:rPr>
        <w:t>тветствующему учебному предмет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.</w:t>
      </w:r>
      <w:bookmarkEnd w:id="17"/>
    </w:p>
    <w:p w14:paraId="79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При проверке устных ответов </w:t>
      </w:r>
      <w:r>
        <w:rPr>
          <w:rFonts w:ascii="Times New Roman" w:hAnsi="Times New Roman"/>
          <w:b w:val="0"/>
          <w:sz w:val="28"/>
        </w:rPr>
        <w:t xml:space="preserve">участников ГИА-9 </w:t>
      </w:r>
      <w:r>
        <w:rPr>
          <w:rFonts w:ascii="Times New Roman" w:hAnsi="Times New Roman"/>
          <w:b w:val="0"/>
          <w:sz w:val="28"/>
        </w:rPr>
        <w:t xml:space="preserve">на задания </w:t>
      </w:r>
      <w:r>
        <w:rPr>
          <w:rFonts w:ascii="Times New Roman" w:hAnsi="Times New Roman"/>
          <w:b w:val="0"/>
          <w:sz w:val="28"/>
        </w:rPr>
        <w:t>КИМ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предметны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комисси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обеспечиваются файлами с ци</w:t>
      </w:r>
      <w:r>
        <w:rPr>
          <w:rFonts w:ascii="Times New Roman" w:hAnsi="Times New Roman"/>
          <w:b w:val="0"/>
          <w:sz w:val="28"/>
        </w:rPr>
        <w:t xml:space="preserve">фровой аудиозаписью устных ответов </w:t>
      </w:r>
      <w:r>
        <w:rPr>
          <w:rFonts w:ascii="Times New Roman" w:hAnsi="Times New Roman"/>
          <w:b w:val="0"/>
          <w:sz w:val="28"/>
        </w:rPr>
        <w:t>и специализированными программными средствами для их прослушивания.</w:t>
      </w:r>
    </w:p>
    <w:p w14:paraId="7A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bookmarkStart w:id="18" w:name="sub_45"/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По решению Министерства </w:t>
      </w:r>
      <w:r>
        <w:rPr>
          <w:rFonts w:ascii="Times New Roman" w:hAnsi="Times New Roman"/>
          <w:b w:val="0"/>
          <w:sz w:val="28"/>
        </w:rPr>
        <w:t xml:space="preserve">и других органов исполнительной власти субъектов Российской Федерации, осуществляющих государственное управление в сфере образования, </w:t>
      </w:r>
      <w:r>
        <w:rPr>
          <w:rFonts w:ascii="Times New Roman" w:hAnsi="Times New Roman"/>
          <w:b w:val="0"/>
          <w:sz w:val="28"/>
        </w:rPr>
        <w:t xml:space="preserve">организуется обмен экзаменационными работами </w:t>
      </w:r>
      <w:r>
        <w:rPr>
          <w:rFonts w:ascii="Times New Roman" w:hAnsi="Times New Roman"/>
          <w:b w:val="0"/>
          <w:sz w:val="28"/>
        </w:rPr>
        <w:t xml:space="preserve"> между </w:t>
      </w:r>
      <w:r>
        <w:rPr>
          <w:rFonts w:ascii="Times New Roman" w:hAnsi="Times New Roman"/>
          <w:b w:val="0"/>
          <w:sz w:val="28"/>
        </w:rPr>
        <w:t xml:space="preserve">соответствующими </w:t>
      </w:r>
      <w:r>
        <w:rPr>
          <w:rFonts w:ascii="Times New Roman" w:hAnsi="Times New Roman"/>
          <w:b w:val="0"/>
          <w:sz w:val="28"/>
        </w:rPr>
        <w:t>субъектами Российской Федерации (межрегиональная перекрестная проверка</w:t>
      </w:r>
      <w:r>
        <w:rPr>
          <w:rFonts w:ascii="Times New Roman" w:hAnsi="Times New Roman"/>
          <w:b w:val="0"/>
          <w:sz w:val="28"/>
        </w:rPr>
        <w:t>).</w:t>
      </w:r>
    </w:p>
    <w:p w14:paraId="7B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28. </w:t>
      </w:r>
      <w:r>
        <w:rPr>
          <w:rFonts w:ascii="Times New Roman" w:hAnsi="Times New Roman"/>
          <w:b w:val="0"/>
          <w:sz w:val="28"/>
        </w:rPr>
        <w:t>Организационное и технологическое обеспечение межрегиональной перекрестной проверки экзаменационных работ</w:t>
      </w:r>
      <w:r>
        <w:rPr>
          <w:rFonts w:ascii="Times New Roman" w:hAnsi="Times New Roman"/>
          <w:b w:val="0"/>
          <w:sz w:val="28"/>
        </w:rPr>
        <w:t xml:space="preserve"> осуществля</w:t>
      </w:r>
      <w:r>
        <w:rPr>
          <w:rFonts w:ascii="Times New Roman" w:hAnsi="Times New Roman"/>
          <w:b w:val="0"/>
          <w:sz w:val="28"/>
        </w:rPr>
        <w:t>ют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РЦОИ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региональные центры обработки информации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соответствующих субъектов Российской Федерации.</w:t>
      </w:r>
      <w:bookmarkStart w:id="19" w:name="sub_46"/>
      <w:bookmarkEnd w:id="19"/>
      <w:bookmarkEnd w:id="18"/>
    </w:p>
    <w:p w14:paraId="7C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29. </w:t>
      </w:r>
      <w:r>
        <w:rPr>
          <w:rFonts w:ascii="Times New Roman" w:hAnsi="Times New Roman"/>
          <w:b w:val="0"/>
          <w:sz w:val="28"/>
        </w:rPr>
        <w:t>При рассмотрении апелляции о несогласии с выставленными баллам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для установления прав</w:t>
      </w:r>
      <w:r>
        <w:rPr>
          <w:rFonts w:ascii="Times New Roman" w:hAnsi="Times New Roman"/>
          <w:b w:val="0"/>
          <w:sz w:val="28"/>
        </w:rPr>
        <w:t>ильности оценивания развернутых ответов (в том числе устных ответов)</w:t>
      </w:r>
      <w:r>
        <w:rPr>
          <w:rFonts w:ascii="Times New Roman" w:hAnsi="Times New Roman"/>
          <w:b w:val="0"/>
          <w:sz w:val="28"/>
        </w:rPr>
        <w:t xml:space="preserve"> участника</w:t>
      </w:r>
      <w:r>
        <w:rPr>
          <w:rFonts w:ascii="Times New Roman" w:hAnsi="Times New Roman"/>
          <w:b w:val="0"/>
          <w:sz w:val="28"/>
        </w:rPr>
        <w:t xml:space="preserve"> ГИА-9</w:t>
      </w:r>
      <w:r>
        <w:rPr>
          <w:rFonts w:ascii="Times New Roman" w:hAnsi="Times New Roman"/>
          <w:b w:val="0"/>
          <w:sz w:val="28"/>
        </w:rPr>
        <w:t xml:space="preserve">, подавшего указанную апелляцию, </w:t>
      </w:r>
      <w:r>
        <w:rPr>
          <w:rFonts w:ascii="Times New Roman" w:hAnsi="Times New Roman"/>
          <w:b w:val="0"/>
          <w:sz w:val="28"/>
        </w:rPr>
        <w:t xml:space="preserve">привлекается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эксперт </w:t>
      </w:r>
      <w:r>
        <w:rPr>
          <w:rFonts w:ascii="Times New Roman" w:hAnsi="Times New Roman"/>
          <w:b w:val="0"/>
          <w:sz w:val="28"/>
        </w:rPr>
        <w:t xml:space="preserve">предметной комиссии </w:t>
      </w:r>
      <w:r>
        <w:rPr>
          <w:rFonts w:ascii="Times New Roman" w:hAnsi="Times New Roman"/>
          <w:b w:val="0"/>
          <w:sz w:val="28"/>
        </w:rPr>
        <w:t xml:space="preserve">по соответствующему учебному предмету, не проверявший ранее экзаменационную работу участника ГИА, подавшего </w:t>
      </w:r>
      <w:r>
        <w:rPr>
          <w:rFonts w:ascii="Times New Roman" w:hAnsi="Times New Roman"/>
          <w:b w:val="0"/>
          <w:sz w:val="28"/>
        </w:rPr>
        <w:t>апелляцию.</w:t>
      </w:r>
    </w:p>
    <w:p w14:paraId="7D000000">
      <w:pPr>
        <w:pStyle w:val="Style_7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Привлекаемый </w:t>
      </w:r>
      <w:r>
        <w:rPr>
          <w:rFonts w:ascii="Times New Roman" w:hAnsi="Times New Roman"/>
          <w:b w:val="0"/>
          <w:color w:val="000000"/>
          <w:sz w:val="28"/>
        </w:rPr>
        <w:t xml:space="preserve">эксперт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предметной комиссии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по соответствующему учебному предмету устанавливает правильность оценивания развернутых ответов (в том числе устных ответов) участника ГИА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, подавшего указанную апелляцию,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первичный балл</w:t>
      </w:r>
      <w:r>
        <w:rPr>
          <w:rFonts w:ascii="Times New Roman" w:hAnsi="Times New Roman"/>
          <w:b w:val="0"/>
          <w:sz w:val="28"/>
        </w:rPr>
        <w:t>.</w:t>
      </w:r>
      <w:bookmarkStart w:id="20" w:name="sub_47"/>
      <w:bookmarkEnd w:id="20"/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8" w:type="paragraph">
    <w:name w:val="toc 2"/>
    <w:next w:val="Style_3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</w:rPr>
  </w:style>
  <w:style w:styleId="Style_11" w:type="paragraph">
    <w:name w:val="caption"/>
    <w:basedOn w:val="Style_3"/>
    <w:next w:val="Style_3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3_ch"/>
    <w:link w:val="Style_11"/>
    <w:rPr>
      <w:b w:val="1"/>
      <w:color w:themeColor="accent1" w:val="5B9BD5"/>
      <w:sz w:val="18"/>
    </w:rPr>
  </w:style>
  <w:style w:styleId="Style_12" w:type="paragraph">
    <w:name w:val="Caption Char"/>
    <w:basedOn w:val="Style_11"/>
    <w:link w:val="Style_12_ch"/>
  </w:style>
  <w:style w:styleId="Style_12_ch" w:type="character">
    <w:name w:val="Caption Char"/>
    <w:basedOn w:val="Style_11_ch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Footer Char"/>
    <w:basedOn w:val="Style_17"/>
    <w:link w:val="Style_16_ch"/>
  </w:style>
  <w:style w:styleId="Style_16_ch" w:type="character">
    <w:name w:val="Footer Char"/>
    <w:basedOn w:val="Style_17_ch"/>
    <w:link w:val="Style_16"/>
  </w:style>
  <w:style w:styleId="Style_18" w:type="paragraph">
    <w:name w:val="Heading 5 Char"/>
    <w:basedOn w:val="Style_17"/>
    <w:link w:val="Style_18_ch"/>
    <w:rPr>
      <w:rFonts w:ascii="Arial" w:hAnsi="Arial"/>
      <w:b w:val="1"/>
      <w:sz w:val="24"/>
    </w:rPr>
  </w:style>
  <w:style w:styleId="Style_18_ch" w:type="character">
    <w:name w:val="Heading 5 Char"/>
    <w:basedOn w:val="Style_17_ch"/>
    <w:link w:val="Style_18"/>
    <w:rPr>
      <w:rFonts w:ascii="Arial" w:hAnsi="Arial"/>
      <w:b w:val="1"/>
      <w:sz w:val="24"/>
    </w:rPr>
  </w:style>
  <w:style w:styleId="Style_19" w:type="paragraph">
    <w:name w:val="Heading 3 Char"/>
    <w:basedOn w:val="Style_17"/>
    <w:link w:val="Style_19_ch"/>
    <w:rPr>
      <w:rFonts w:ascii="Arial" w:hAnsi="Arial"/>
      <w:sz w:val="30"/>
    </w:rPr>
  </w:style>
  <w:style w:styleId="Style_19_ch" w:type="character">
    <w:name w:val="Heading 3 Char"/>
    <w:basedOn w:val="Style_17_ch"/>
    <w:link w:val="Style_19"/>
    <w:rPr>
      <w:rFonts w:ascii="Arial" w:hAnsi="Arial"/>
      <w:sz w:val="30"/>
    </w:rPr>
  </w:style>
  <w:style w:styleId="Style_20" w:type="paragraph">
    <w:name w:val="Header Char"/>
    <w:basedOn w:val="Style_17"/>
    <w:link w:val="Style_20_ch"/>
  </w:style>
  <w:style w:styleId="Style_20_ch" w:type="character">
    <w:name w:val="Header Char"/>
    <w:basedOn w:val="Style_17_ch"/>
    <w:link w:val="Style_20"/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Endnote"/>
    <w:link w:val="Style_21"/>
    <w:rPr>
      <w:rFonts w:ascii="XO Thames" w:hAnsi="XO Thames"/>
    </w:rPr>
  </w:style>
  <w:style w:styleId="Style_22" w:type="paragraph">
    <w:name w:val="heading 3"/>
    <w:next w:val="Style_3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7" w:type="paragraph">
    <w:name w:val="List Paragraph"/>
    <w:basedOn w:val="Style_3"/>
    <w:link w:val="Style_7_ch"/>
    <w:pPr>
      <w:ind w:firstLine="0" w:left="720"/>
      <w:contextualSpacing w:val="1"/>
    </w:pPr>
  </w:style>
  <w:style w:styleId="Style_7_ch" w:type="character">
    <w:name w:val="List Paragraph"/>
    <w:basedOn w:val="Style_3_ch"/>
    <w:link w:val="Style_7"/>
  </w:style>
  <w:style w:styleId="Style_23" w:type="paragraph">
    <w:name w:val="Heading 1 Char"/>
    <w:basedOn w:val="Style_17"/>
    <w:link w:val="Style_23_ch"/>
    <w:rPr>
      <w:rFonts w:ascii="Arial" w:hAnsi="Arial"/>
      <w:sz w:val="40"/>
    </w:rPr>
  </w:style>
  <w:style w:styleId="Style_23_ch" w:type="character">
    <w:name w:val="Heading 1 Char"/>
    <w:basedOn w:val="Style_17_ch"/>
    <w:link w:val="Style_23"/>
    <w:rPr>
      <w:rFonts w:ascii="Arial" w:hAnsi="Arial"/>
      <w:sz w:val="40"/>
    </w:rPr>
  </w:style>
  <w:style w:styleId="Style_24" w:type="paragraph">
    <w:name w:val="heading 9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3_ch"/>
    <w:link w:val="Style_24"/>
    <w:rPr>
      <w:rFonts w:ascii="Arial" w:hAnsi="Arial"/>
      <w:i w:val="1"/>
      <w:sz w:val="21"/>
    </w:rPr>
  </w:style>
  <w:style w:styleId="Style_25" w:type="paragraph">
    <w:name w:val="Subtitle Char"/>
    <w:basedOn w:val="Style_17"/>
    <w:link w:val="Style_25_ch"/>
    <w:rPr>
      <w:sz w:val="24"/>
    </w:rPr>
  </w:style>
  <w:style w:styleId="Style_25_ch" w:type="character">
    <w:name w:val="Subtitle Char"/>
    <w:basedOn w:val="Style_17_ch"/>
    <w:link w:val="Style_25"/>
    <w:rPr>
      <w:sz w:val="24"/>
    </w:rPr>
  </w:style>
  <w:style w:styleId="Style_26" w:type="paragraph">
    <w:name w:val="Quote"/>
    <w:basedOn w:val="Style_3"/>
    <w:next w:val="Style_3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3_ch"/>
    <w:link w:val="Style_26"/>
    <w:rPr>
      <w:i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annotation text"/>
    <w:basedOn w:val="Style_3"/>
    <w:link w:val="Style_27_ch"/>
    <w:pPr>
      <w:spacing w:line="240" w:lineRule="auto"/>
      <w:ind/>
    </w:pPr>
    <w:rPr>
      <w:sz w:val="20"/>
    </w:rPr>
  </w:style>
  <w:style w:styleId="Style_27_ch" w:type="character">
    <w:name w:val="annotation text"/>
    <w:basedOn w:val="Style_3_ch"/>
    <w:link w:val="Style_27"/>
    <w:rPr>
      <w:sz w:val="20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8" w:type="paragraph">
    <w:name w:val="table of figures"/>
    <w:basedOn w:val="Style_3"/>
    <w:next w:val="Style_3"/>
    <w:link w:val="Style_28_ch"/>
    <w:pPr>
      <w:spacing w:after="0"/>
      <w:ind/>
    </w:pPr>
  </w:style>
  <w:style w:styleId="Style_28_ch" w:type="character">
    <w:name w:val="table of figures"/>
    <w:basedOn w:val="Style_3_ch"/>
    <w:link w:val="Style_28"/>
  </w:style>
  <w:style w:styleId="Style_29" w:type="paragraph">
    <w:name w:val="toc 3"/>
    <w:next w:val="Style_3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Знак концевой сноски1"/>
    <w:basedOn w:val="Style_17"/>
    <w:link w:val="Style_31_ch"/>
    <w:rPr>
      <w:vertAlign w:val="superscript"/>
    </w:rPr>
  </w:style>
  <w:style w:styleId="Style_31_ch" w:type="character">
    <w:name w:val="Знак концевой сноски1"/>
    <w:basedOn w:val="Style_17_ch"/>
    <w:link w:val="Style_31"/>
    <w:rPr>
      <w:vertAlign w:val="superscript"/>
    </w:rPr>
  </w:style>
  <w:style w:styleId="Style_32" w:type="paragraph">
    <w:name w:val="Endnote"/>
    <w:basedOn w:val="Style_3"/>
    <w:link w:val="Style_32_ch"/>
    <w:pPr>
      <w:spacing w:after="0" w:line="240" w:lineRule="auto"/>
      <w:ind/>
    </w:pPr>
    <w:rPr>
      <w:sz w:val="20"/>
    </w:rPr>
  </w:style>
  <w:style w:styleId="Style_32_ch" w:type="character">
    <w:name w:val="Endnote"/>
    <w:basedOn w:val="Style_3_ch"/>
    <w:link w:val="Style_32"/>
    <w:rPr>
      <w:sz w:val="20"/>
    </w:rPr>
  </w:style>
  <w:style w:styleId="Style_33" w:type="paragraph">
    <w:name w:val="heading 5"/>
    <w:next w:val="Style_3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6" w:type="paragraph">
    <w:name w:val="heading 1"/>
    <w:next w:val="Style_3"/>
    <w:link w:val="Style_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3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3_ch"/>
    <w:link w:val="Style_35"/>
    <w:rPr>
      <w:sz w:val="18"/>
    </w:rPr>
  </w:style>
  <w:style w:styleId="Style_36" w:type="paragraph">
    <w:name w:val="heading 8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basedOn w:val="Style_3_ch"/>
    <w:link w:val="Style_36"/>
    <w:rPr>
      <w:rFonts w:ascii="Arial" w:hAnsi="Arial"/>
      <w:i w:val="1"/>
    </w:rPr>
  </w:style>
  <w:style w:styleId="Style_37" w:type="paragraph">
    <w:name w:val="toc 1"/>
    <w:next w:val="Style_3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No Spacing"/>
    <w:link w:val="Style_38_ch"/>
    <w:pPr>
      <w:spacing w:after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oc 9"/>
    <w:next w:val="Style_3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Intense Quote"/>
    <w:basedOn w:val="Style_3"/>
    <w:next w:val="Style_3"/>
    <w:link w:val="Style_42_ch"/>
    <w:pPr>
      <w:ind w:firstLine="0" w:left="720" w:right="720"/>
    </w:pPr>
    <w:rPr>
      <w:i w:val="1"/>
    </w:rPr>
  </w:style>
  <w:style w:styleId="Style_42_ch" w:type="character">
    <w:name w:val="Intense Quote"/>
    <w:basedOn w:val="Style_3_ch"/>
    <w:link w:val="Style_42"/>
    <w:rPr>
      <w:i w:val="1"/>
    </w:rPr>
  </w:style>
  <w:style w:styleId="Style_43" w:type="paragraph">
    <w:name w:val="Balloon Text"/>
    <w:basedOn w:val="Style_3"/>
    <w:link w:val="Style_43_ch"/>
    <w:pPr>
      <w:spacing w:after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3_ch"/>
    <w:link w:val="Style_43"/>
    <w:rPr>
      <w:rFonts w:ascii="Segoe UI" w:hAnsi="Segoe UI"/>
      <w:sz w:val="18"/>
    </w:rPr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</w:rPr>
  </w:style>
  <w:style w:styleId="Style_45_ch" w:type="character">
    <w:name w:val="Footnote"/>
    <w:link w:val="Style_45"/>
    <w:rPr>
      <w:rFonts w:ascii="XO Thames" w:hAnsi="XO Thames"/>
    </w:rPr>
  </w:style>
  <w:style w:styleId="Style_46" w:type="paragraph">
    <w:name w:val="Гиперссылка1"/>
    <w:basedOn w:val="Style_17"/>
    <w:link w:val="Style_46_ch"/>
    <w:rPr>
      <w:color w:themeColor="hyperlink" w:val="0563C1"/>
      <w:u w:val="single"/>
    </w:rPr>
  </w:style>
  <w:style w:styleId="Style_46_ch" w:type="character">
    <w:name w:val="Гиперссылка1"/>
    <w:basedOn w:val="Style_17_ch"/>
    <w:link w:val="Style_46"/>
    <w:rPr>
      <w:color w:themeColor="hyperlink" w:val="0563C1"/>
      <w:u w:val="single"/>
    </w:rPr>
  </w:style>
  <w:style w:styleId="Style_47" w:type="paragraph">
    <w:name w:val="toc 5"/>
    <w:next w:val="Style_3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Title Char"/>
    <w:basedOn w:val="Style_17"/>
    <w:link w:val="Style_48_ch"/>
    <w:rPr>
      <w:sz w:val="48"/>
    </w:rPr>
  </w:style>
  <w:style w:styleId="Style_48_ch" w:type="character">
    <w:name w:val="Title Char"/>
    <w:basedOn w:val="Style_17_ch"/>
    <w:link w:val="Style_48"/>
    <w:rPr>
      <w:sz w:val="48"/>
    </w:rPr>
  </w:style>
  <w:style w:styleId="Style_49" w:type="paragraph">
    <w:name w:val="Heading 2 Char"/>
    <w:basedOn w:val="Style_17"/>
    <w:link w:val="Style_49_ch"/>
    <w:rPr>
      <w:rFonts w:ascii="Arial" w:hAnsi="Arial"/>
      <w:sz w:val="34"/>
    </w:rPr>
  </w:style>
  <w:style w:styleId="Style_49_ch" w:type="character">
    <w:name w:val="Heading 2 Char"/>
    <w:basedOn w:val="Style_17_ch"/>
    <w:link w:val="Style_49"/>
    <w:rPr>
      <w:rFonts w:ascii="Arial" w:hAnsi="Arial"/>
      <w:sz w:val="34"/>
    </w:rPr>
  </w:style>
  <w:style w:styleId="Style_50" w:type="paragraph">
    <w:name w:val="footer"/>
    <w:basedOn w:val="Style_3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0_ch" w:type="character">
    <w:name w:val="footer"/>
    <w:basedOn w:val="Style_3_ch"/>
    <w:link w:val="Style_50"/>
    <w:rPr>
      <w:rFonts w:ascii="Times New Roman" w:hAnsi="Times New Roman"/>
      <w:sz w:val="28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Heading 4 Char"/>
    <w:basedOn w:val="Style_17"/>
    <w:link w:val="Style_52_ch"/>
    <w:rPr>
      <w:rFonts w:ascii="Arial" w:hAnsi="Arial"/>
      <w:b w:val="1"/>
      <w:sz w:val="26"/>
    </w:rPr>
  </w:style>
  <w:style w:styleId="Style_52_ch" w:type="character">
    <w:name w:val="Heading 4 Char"/>
    <w:basedOn w:val="Style_17_ch"/>
    <w:link w:val="Style_52"/>
    <w:rPr>
      <w:rFonts w:ascii="Arial" w:hAnsi="Arial"/>
      <w:b w:val="1"/>
      <w:sz w:val="26"/>
    </w:rPr>
  </w:style>
  <w:style w:styleId="Style_53" w:type="paragraph">
    <w:name w:val="Title"/>
    <w:next w:val="Style_3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3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Plain Text"/>
    <w:basedOn w:val="Style_3"/>
    <w:link w:val="Style_56_ch"/>
    <w:pPr>
      <w:spacing w:after="0" w:line="240" w:lineRule="auto"/>
      <w:ind/>
    </w:pPr>
    <w:rPr>
      <w:rFonts w:ascii="Calibri" w:hAnsi="Calibri"/>
    </w:rPr>
  </w:style>
  <w:style w:styleId="Style_56_ch" w:type="character">
    <w:name w:val="Plain Text"/>
    <w:basedOn w:val="Style_3_ch"/>
    <w:link w:val="Style_56"/>
    <w:rPr>
      <w:rFonts w:ascii="Calibri" w:hAnsi="Calibri"/>
    </w:rPr>
  </w:style>
  <w:style w:styleId="Style_57" w:type="paragraph">
    <w:name w:val="Знак сноски1"/>
    <w:basedOn w:val="Style_17"/>
    <w:link w:val="Style_57_ch"/>
    <w:rPr>
      <w:vertAlign w:val="superscript"/>
    </w:rPr>
  </w:style>
  <w:style w:styleId="Style_57_ch" w:type="character">
    <w:name w:val="Знак сноски1"/>
    <w:basedOn w:val="Style_17_ch"/>
    <w:link w:val="Style_57"/>
    <w:rPr>
      <w:vertAlign w:val="superscript"/>
    </w:rPr>
  </w:style>
  <w:style w:styleId="Style_4" w:type="paragraph">
    <w:name w:val="Гипертекстовая ссылка"/>
    <w:link w:val="Style_4_ch"/>
    <w:rPr>
      <w:b w:val="0"/>
      <w:color w:val="106BBE"/>
    </w:rPr>
  </w:style>
  <w:style w:styleId="Style_4_ch" w:type="character">
    <w:name w:val="Гипертекстовая ссылка"/>
    <w:link w:val="Style_4"/>
    <w:rPr>
      <w:b w:val="0"/>
      <w:color w:val="106BBE"/>
    </w:rPr>
  </w:style>
  <w:style w:styleId="Style_58" w:type="paragraph">
    <w:name w:val="heading 6"/>
    <w:basedOn w:val="Style_3"/>
    <w:next w:val="Style_3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8_ch" w:type="character">
    <w:name w:val="heading 6"/>
    <w:basedOn w:val="Style_3_ch"/>
    <w:link w:val="Style_58"/>
    <w:rPr>
      <w:rFonts w:ascii="Arial" w:hAnsi="Arial"/>
      <w:b w:val="1"/>
    </w:rPr>
  </w:style>
  <w:style w:styleId="Style_59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0" w:type="table">
    <w:name w:val="List Table 1 Light - Accent 1"/>
    <w:basedOn w:val="Style_2"/>
    <w:pPr>
      <w:spacing w:after="0" w:line="240" w:lineRule="auto"/>
      <w:ind/>
    </w:pPr>
  </w:style>
  <w:style w:styleId="Style_61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3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4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5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6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9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1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2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73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4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List Table 1 Light - Accent 6"/>
    <w:basedOn w:val="Style_2"/>
    <w:pPr>
      <w:spacing w:after="0" w:line="240" w:lineRule="auto"/>
      <w:ind/>
    </w:pPr>
  </w:style>
  <w:style w:styleId="Style_76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77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8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9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2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3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4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5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87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8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9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1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2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3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1 Light - Accent 4"/>
    <w:basedOn w:val="Style_2"/>
    <w:pPr>
      <w:spacing w:after="0" w:line="240" w:lineRule="auto"/>
      <w:ind/>
    </w:pPr>
  </w:style>
  <w:style w:styleId="Style_95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96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7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List Table 1 Light - Accent 5"/>
    <w:basedOn w:val="Style_2"/>
    <w:pPr>
      <w:spacing w:after="0" w:line="240" w:lineRule="auto"/>
      <w:ind/>
    </w:pPr>
  </w:style>
  <w:style w:styleId="Style_102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4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7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08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9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0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1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12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4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15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6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7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9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0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1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2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4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6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8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9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5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7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8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9" w:type="table">
    <w:name w:val="Plain Table 4"/>
    <w:basedOn w:val="Style_2"/>
    <w:pPr>
      <w:spacing w:after="0" w:line="240" w:lineRule="auto"/>
      <w:ind/>
    </w:pPr>
  </w:style>
  <w:style w:styleId="Style_140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4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5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46" w:type="table">
    <w:name w:val="List Table 1 Light - Accent 2"/>
    <w:basedOn w:val="Style_2"/>
    <w:pPr>
      <w:spacing w:after="0" w:line="240" w:lineRule="auto"/>
      <w:ind/>
    </w:pPr>
  </w:style>
  <w:style w:styleId="Style_147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8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0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2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3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5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8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9" w:type="table">
    <w:name w:val="List Table 1 Light"/>
    <w:basedOn w:val="Style_2"/>
    <w:pPr>
      <w:spacing w:after="0" w:line="240" w:lineRule="auto"/>
      <w:ind/>
    </w:pPr>
  </w:style>
  <w:style w:styleId="Style_160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2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3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4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5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8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9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0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72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3" w:type="table">
    <w:name w:val="List Table 1 Light - Accent 3"/>
    <w:basedOn w:val="Style_2"/>
    <w:pPr>
      <w:spacing w:after="0" w:line="240" w:lineRule="auto"/>
      <w:ind/>
    </w:pPr>
  </w:style>
  <w:style w:styleId="Style_174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6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7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9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0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1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2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4" w:type="table">
    <w:name w:val="Plain Table 5"/>
    <w:basedOn w:val="Style_2"/>
    <w:pPr>
      <w:spacing w:after="0" w:line="240" w:lineRule="auto"/>
      <w:ind/>
    </w:pPr>
  </w:style>
  <w:style w:styleId="Style_185" w:type="table">
    <w:name w:val="Plain Table 3"/>
    <w:basedOn w:val="Style_2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2024-01-30T23:51:07Z</dcterms:modified>
</cp:coreProperties>
</file>