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 xml:space="preserve">Приложение </w:t>
      </w:r>
    </w:p>
    <w:p w14:paraId="0200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к приказу Министерства</w:t>
      </w:r>
    </w:p>
    <w:p w14:paraId="0300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образования</w:t>
      </w:r>
    </w:p>
    <w:p w14:paraId="04000000">
      <w:pPr>
        <w:ind/>
        <w:jc w:val="center"/>
        <w:rPr>
          <w:rFonts w:ascii="Times New Roman" w:hAnsi="Times New Roman"/>
          <w:sz w:val="28"/>
        </w:rPr>
      </w:pPr>
      <w:r>
        <w:rPr>
          <w:rFonts w:ascii="Times New Roman" w:hAnsi="Times New Roman"/>
          <w:sz w:val="28"/>
        </w:rPr>
        <w:t xml:space="preserve">                                                                                   </w:t>
      </w:r>
      <w:r>
        <w:rPr>
          <w:rFonts w:ascii="Times New Roman" w:hAnsi="Times New Roman"/>
          <w:sz w:val="28"/>
        </w:rPr>
        <w:t>Камчатского края</w:t>
      </w:r>
    </w:p>
    <w:p w14:paraId="05000000">
      <w:pPr>
        <w:ind/>
        <w:jc w:val="center"/>
        <w:rPr>
          <w:rFonts w:ascii="Times New Roman" w:hAnsi="Times New Roman"/>
          <w:sz w:val="28"/>
          <w:u w:val="single"/>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о</w:t>
      </w:r>
      <w:r>
        <w:rPr>
          <w:rFonts w:ascii="Times New Roman" w:hAnsi="Times New Roman"/>
          <w:sz w:val="28"/>
        </w:rPr>
        <w:t>т</w:t>
      </w:r>
      <w:r>
        <w:rPr>
          <w:rFonts w:ascii="Times New Roman" w:hAnsi="Times New Roman"/>
          <w:sz w:val="28"/>
        </w:rPr>
        <w:t xml:space="preserve"> </w:t>
      </w:r>
      <w:r>
        <w:rPr>
          <w:rFonts w:ascii="Times New Roman" w:hAnsi="Times New Roman"/>
          <w:sz w:val="28"/>
          <w:u w:val="single"/>
        </w:rPr>
        <w:t>25.05.</w:t>
      </w:r>
      <w:r>
        <w:rPr>
          <w:rFonts w:ascii="Times New Roman" w:hAnsi="Times New Roman"/>
          <w:sz w:val="28"/>
          <w:u w:val="single"/>
        </w:rPr>
        <w:t>20</w:t>
      </w:r>
      <w:r>
        <w:rPr>
          <w:rFonts w:ascii="Times New Roman" w:hAnsi="Times New Roman"/>
          <w:sz w:val="28"/>
          <w:u w:val="single"/>
        </w:rPr>
        <w:t>2</w:t>
      </w:r>
      <w:r>
        <w:rPr>
          <w:rFonts w:ascii="Times New Roman" w:hAnsi="Times New Roman"/>
          <w:sz w:val="28"/>
          <w:u w:val="single"/>
        </w:rPr>
        <w:t>2</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bookmarkStart w:id="1" w:name="_GoBack"/>
      <w:r>
        <w:rPr>
          <w:rFonts w:ascii="Times New Roman" w:hAnsi="Times New Roman"/>
          <w:sz w:val="28"/>
          <w:u w:val="single"/>
        </w:rPr>
        <w:t>415</w:t>
      </w:r>
      <w:bookmarkEnd w:id="1"/>
    </w:p>
    <w:p w14:paraId="06000000">
      <w:pPr>
        <w:ind/>
        <w:jc w:val="right"/>
        <w:rPr>
          <w:rFonts w:ascii="Times New Roman" w:hAnsi="Times New Roman"/>
          <w:sz w:val="28"/>
        </w:rPr>
      </w:pPr>
    </w:p>
    <w:p w14:paraId="07000000">
      <w:pPr>
        <w:ind/>
        <w:jc w:val="right"/>
        <w:rPr>
          <w:rFonts w:ascii="Times New Roman" w:hAnsi="Times New Roman"/>
          <w:sz w:val="28"/>
        </w:rPr>
      </w:pPr>
    </w:p>
    <w:p w14:paraId="08000000">
      <w:pPr>
        <w:ind/>
        <w:jc w:val="right"/>
        <w:rPr>
          <w:rFonts w:ascii="Times New Roman" w:hAnsi="Times New Roman"/>
          <w:sz w:val="28"/>
        </w:rPr>
      </w:pPr>
    </w:p>
    <w:p w14:paraId="09000000">
      <w:pPr>
        <w:ind/>
        <w:jc w:val="center"/>
        <w:rPr>
          <w:rFonts w:ascii="Times New Roman" w:hAnsi="Times New Roman"/>
          <w:sz w:val="28"/>
        </w:rPr>
      </w:pPr>
      <w:r>
        <w:rPr>
          <w:rFonts w:ascii="Times New Roman" w:hAnsi="Times New Roman"/>
          <w:sz w:val="28"/>
        </w:rPr>
        <w:t>Порядок</w:t>
      </w:r>
    </w:p>
    <w:p w14:paraId="0A000000">
      <w:pPr>
        <w:ind/>
        <w:jc w:val="center"/>
        <w:rPr>
          <w:rFonts w:ascii="Times New Roman" w:hAnsi="Times New Roman"/>
          <w:sz w:val="28"/>
        </w:rPr>
      </w:pPr>
      <w:r>
        <w:rPr>
          <w:rFonts w:ascii="Times New Roman" w:hAnsi="Times New Roman"/>
          <w:sz w:val="28"/>
        </w:rPr>
        <w:t xml:space="preserve">составления и утверждения отчета о </w:t>
      </w:r>
      <w:r>
        <w:rPr>
          <w:rFonts w:ascii="Times New Roman" w:hAnsi="Times New Roman"/>
          <w:sz w:val="28"/>
        </w:rPr>
        <w:t>р</w:t>
      </w:r>
      <w:r>
        <w:rPr>
          <w:rFonts w:ascii="Times New Roman" w:hAnsi="Times New Roman"/>
          <w:sz w:val="28"/>
        </w:rPr>
        <w:t xml:space="preserve">езультатах деятельности краевого </w:t>
      </w:r>
    </w:p>
    <w:p w14:paraId="0B000000">
      <w:pPr>
        <w:ind/>
        <w:jc w:val="center"/>
        <w:rPr>
          <w:rFonts w:ascii="Times New Roman" w:hAnsi="Times New Roman"/>
          <w:sz w:val="28"/>
        </w:rPr>
      </w:pPr>
      <w:r>
        <w:rPr>
          <w:rFonts w:ascii="Times New Roman" w:hAnsi="Times New Roman"/>
          <w:sz w:val="28"/>
        </w:rPr>
        <w:t>государственного учреждения, подведомственного Министерству</w:t>
      </w:r>
    </w:p>
    <w:p w14:paraId="0C000000">
      <w:pPr>
        <w:ind/>
        <w:jc w:val="center"/>
        <w:rPr>
          <w:rFonts w:ascii="Times New Roman" w:hAnsi="Times New Roman"/>
          <w:sz w:val="28"/>
        </w:rPr>
      </w:pPr>
      <w:r>
        <w:rPr>
          <w:rFonts w:ascii="Times New Roman" w:hAnsi="Times New Roman"/>
          <w:sz w:val="28"/>
        </w:rPr>
        <w:t xml:space="preserve">образования Камчатского края, и об использовании </w:t>
      </w:r>
    </w:p>
    <w:p w14:paraId="0D000000">
      <w:pPr>
        <w:ind/>
        <w:jc w:val="center"/>
        <w:rPr>
          <w:rFonts w:ascii="Times New Roman" w:hAnsi="Times New Roman"/>
          <w:sz w:val="28"/>
        </w:rPr>
      </w:pPr>
      <w:r>
        <w:rPr>
          <w:rFonts w:ascii="Times New Roman" w:hAnsi="Times New Roman"/>
          <w:sz w:val="28"/>
        </w:rPr>
        <w:t>закрепленного за ним государственного имущества</w:t>
      </w:r>
    </w:p>
    <w:p w14:paraId="0E000000">
      <w:pPr>
        <w:ind/>
        <w:jc w:val="center"/>
        <w:rPr>
          <w:rFonts w:ascii="Times New Roman" w:hAnsi="Times New Roman"/>
          <w:b w:val="1"/>
          <w:sz w:val="28"/>
        </w:rPr>
      </w:pPr>
    </w:p>
    <w:p w14:paraId="0F000000">
      <w:pPr>
        <w:pStyle w:val="Style_1"/>
        <w:numPr>
          <w:ilvl w:val="0"/>
          <w:numId w:val="1"/>
        </w:numPr>
        <w:ind/>
        <w:jc w:val="center"/>
        <w:rPr>
          <w:rFonts w:ascii="Times New Roman" w:hAnsi="Times New Roman"/>
          <w:b w:val="1"/>
          <w:sz w:val="28"/>
        </w:rPr>
      </w:pPr>
      <w:r>
        <w:rPr>
          <w:rFonts w:ascii="Times New Roman" w:hAnsi="Times New Roman"/>
          <w:b w:val="1"/>
          <w:sz w:val="28"/>
        </w:rPr>
        <w:t xml:space="preserve">Общие положения </w:t>
      </w:r>
    </w:p>
    <w:p w14:paraId="10000000">
      <w:pPr>
        <w:pStyle w:val="Style_1"/>
        <w:rPr>
          <w:rFonts w:ascii="Times New Roman" w:hAnsi="Times New Roman"/>
          <w:sz w:val="28"/>
        </w:rPr>
      </w:pPr>
    </w:p>
    <w:p w14:paraId="11000000">
      <w:pPr>
        <w:ind w:firstLine="720" w:left="0"/>
        <w:jc w:val="both"/>
        <w:rPr>
          <w:rFonts w:ascii="Times New Roman" w:hAnsi="Times New Roman"/>
          <w:sz w:val="28"/>
        </w:rPr>
      </w:pPr>
      <w:r>
        <w:rPr>
          <w:rFonts w:ascii="Times New Roman" w:hAnsi="Times New Roman"/>
          <w:sz w:val="28"/>
        </w:rPr>
        <w:t>1.</w:t>
      </w:r>
      <w:r>
        <w:rPr>
          <w:rFonts w:ascii="Times New Roman" w:hAnsi="Times New Roman"/>
          <w:sz w:val="28"/>
        </w:rPr>
        <w:t>1.</w:t>
      </w:r>
      <w:r>
        <w:rPr>
          <w:rFonts w:ascii="Times New Roman" w:hAnsi="Times New Roman"/>
          <w:sz w:val="28"/>
        </w:rPr>
        <w:t xml:space="preserve"> Настоящий Порядок устанавливает правила составления и утверждения отчета о результатах деятельности краевого государственного автономного, бюджетного и казенного учреждения, подведомственного Министерству образования Камчатског</w:t>
      </w:r>
      <w:r>
        <w:rPr>
          <w:rFonts w:ascii="Times New Roman" w:hAnsi="Times New Roman"/>
          <w:sz w:val="28"/>
        </w:rPr>
        <w:t>о края</w:t>
      </w:r>
      <w:r>
        <w:rPr>
          <w:rFonts w:ascii="Times New Roman" w:hAnsi="Times New Roman"/>
          <w:sz w:val="28"/>
        </w:rPr>
        <w:t xml:space="preserve"> (далее - учреждение), и об использовании закрепленного за ним </w:t>
      </w:r>
      <w:r>
        <w:rPr>
          <w:rFonts w:ascii="Times New Roman" w:hAnsi="Times New Roman"/>
          <w:sz w:val="28"/>
        </w:rPr>
        <w:t xml:space="preserve">государственного имущества (далее - </w:t>
      </w:r>
      <w:r>
        <w:rPr>
          <w:rFonts w:ascii="Times New Roman" w:hAnsi="Times New Roman"/>
          <w:sz w:val="28"/>
        </w:rPr>
        <w:t>О</w:t>
      </w:r>
      <w:r>
        <w:rPr>
          <w:rFonts w:ascii="Times New Roman" w:hAnsi="Times New Roman"/>
          <w:sz w:val="28"/>
        </w:rPr>
        <w:t>тчет).</w:t>
      </w:r>
    </w:p>
    <w:p w14:paraId="12000000">
      <w:pPr>
        <w:ind w:firstLine="720" w:left="0"/>
        <w:jc w:val="both"/>
        <w:rPr>
          <w:rFonts w:ascii="Times New Roman" w:hAnsi="Times New Roman"/>
          <w:sz w:val="28"/>
        </w:rPr>
      </w:pPr>
      <w:r>
        <w:rPr>
          <w:rFonts w:ascii="Times New Roman" w:hAnsi="Times New Roman"/>
          <w:sz w:val="28"/>
        </w:rPr>
        <w:t>1.</w:t>
      </w:r>
      <w:r>
        <w:rPr>
          <w:rFonts w:ascii="Times New Roman" w:hAnsi="Times New Roman"/>
          <w:sz w:val="28"/>
        </w:rPr>
        <w:t>2. Отчет составляется в соответствии с Общими требованиями к порядку сос</w:t>
      </w:r>
      <w:r>
        <w:rPr>
          <w:rFonts w:ascii="Times New Roman" w:hAnsi="Times New Roman"/>
          <w:sz w:val="28"/>
        </w:rPr>
        <w:t xml:space="preserve">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утвержденными приказом Министерства финансов Российской Федерации от </w:t>
      </w:r>
      <w:r>
        <w:rPr>
          <w:rFonts w:ascii="Times New Roman" w:hAnsi="Times New Roman"/>
          <w:sz w:val="28"/>
        </w:rPr>
        <w:t xml:space="preserve">02.11.2021 № 171н (с учетом изменений, внесенных приказами </w:t>
      </w:r>
      <w:r>
        <w:rPr>
          <w:rFonts w:ascii="Times New Roman" w:hAnsi="Times New Roman"/>
          <w:sz w:val="28"/>
        </w:rPr>
        <w:t xml:space="preserve">Министерства финансов Российской Федерации от 08.11.2022 № 159н, от 31.01.2023 № 10н) </w:t>
      </w:r>
      <w:r>
        <w:rPr>
          <w:rFonts w:ascii="Times New Roman" w:hAnsi="Times New Roman"/>
          <w:sz w:val="28"/>
        </w:rPr>
        <w:t>и настоящим Порядком.</w:t>
      </w:r>
    </w:p>
    <w:p w14:paraId="13000000">
      <w:pPr>
        <w:ind w:firstLine="720" w:left="0"/>
        <w:jc w:val="both"/>
        <w:rPr>
          <w:rFonts w:ascii="Times New Roman" w:hAnsi="Times New Roman"/>
          <w:sz w:val="28"/>
        </w:rPr>
      </w:pPr>
      <w:r>
        <w:rPr>
          <w:rFonts w:ascii="Times New Roman" w:hAnsi="Times New Roman"/>
          <w:sz w:val="28"/>
        </w:rPr>
        <w:t>1.</w:t>
      </w:r>
      <w:r>
        <w:rPr>
          <w:rFonts w:ascii="Times New Roman" w:hAnsi="Times New Roman"/>
          <w:sz w:val="28"/>
        </w:rPr>
        <w:t>3. Отчет автономных учреждений составляет</w:t>
      </w:r>
      <w:r>
        <w:rPr>
          <w:rFonts w:ascii="Times New Roman" w:hAnsi="Times New Roman"/>
          <w:sz w:val="28"/>
        </w:rPr>
        <w:t>ся, в том числе, с учетом требований, установленных Правилами опубликования отчетов о деятельности автономного учреждения и об использовании закрепленного за ним имущества, утвержденными Постановлением Правительства Российской Федерации от 18.10.2007 № 684</w:t>
      </w:r>
      <w:r>
        <w:rPr>
          <w:rFonts w:ascii="Times New Roman" w:hAnsi="Times New Roman"/>
          <w:sz w:val="28"/>
        </w:rPr>
        <w:t xml:space="preserve"> (далее – Правила № 684)</w:t>
      </w:r>
      <w:r>
        <w:rPr>
          <w:rFonts w:ascii="Times New Roman" w:hAnsi="Times New Roman"/>
          <w:sz w:val="28"/>
        </w:rPr>
        <w:t>.</w:t>
      </w:r>
    </w:p>
    <w:p w14:paraId="14000000">
      <w:pPr>
        <w:ind w:firstLine="720" w:left="0"/>
        <w:jc w:val="both"/>
        <w:rPr>
          <w:rFonts w:ascii="Times New Roman" w:hAnsi="Times New Roman"/>
          <w:sz w:val="28"/>
        </w:rPr>
      </w:pPr>
      <w:r>
        <w:rPr>
          <w:rFonts w:ascii="Times New Roman" w:hAnsi="Times New Roman"/>
          <w:sz w:val="28"/>
        </w:rPr>
        <w:t>1.</w:t>
      </w:r>
      <w:r>
        <w:rPr>
          <w:rFonts w:ascii="Times New Roman" w:hAnsi="Times New Roman"/>
          <w:sz w:val="28"/>
        </w:rPr>
        <w:t xml:space="preserve">4. Отчет составляется учреждением в валюте Российской Федерации (в части показателей в денежном выражении) по состоянию на 1 января года, </w:t>
      </w:r>
      <w:r>
        <w:rPr>
          <w:rFonts w:ascii="Times New Roman" w:hAnsi="Times New Roman"/>
          <w:sz w:val="28"/>
        </w:rPr>
        <w:t>следующего за отчетным.</w:t>
      </w:r>
    </w:p>
    <w:p w14:paraId="15000000">
      <w:pPr>
        <w:ind w:firstLine="720" w:left="0"/>
        <w:jc w:val="center"/>
        <w:rPr>
          <w:rFonts w:ascii="Times New Roman" w:hAnsi="Times New Roman"/>
          <w:b w:val="1"/>
          <w:sz w:val="28"/>
        </w:rPr>
      </w:pPr>
      <w:r>
        <w:rPr>
          <w:rFonts w:ascii="Times New Roman" w:hAnsi="Times New Roman"/>
          <w:b w:val="1"/>
          <w:sz w:val="28"/>
        </w:rPr>
        <w:t>2. Требования к Отчету</w:t>
      </w:r>
    </w:p>
    <w:p w14:paraId="16000000">
      <w:pPr>
        <w:ind w:firstLine="720" w:left="0"/>
        <w:jc w:val="center"/>
        <w:rPr>
          <w:rFonts w:ascii="Times New Roman" w:hAnsi="Times New Roman"/>
          <w:sz w:val="28"/>
        </w:rPr>
      </w:pPr>
    </w:p>
    <w:p w14:paraId="17000000">
      <w:pPr>
        <w:ind w:firstLine="720" w:left="0"/>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Times New Roman" w:hAnsi="Times New Roman"/>
          <w:sz w:val="28"/>
        </w:rPr>
        <w:t>1.</w:t>
      </w:r>
      <w:r>
        <w:rPr>
          <w:rFonts w:ascii="Times New Roman" w:hAnsi="Times New Roman"/>
          <w:sz w:val="28"/>
        </w:rPr>
        <w:t xml:space="preserve"> </w:t>
      </w:r>
      <w:r>
        <w:rPr>
          <w:rFonts w:ascii="Times New Roman" w:hAnsi="Times New Roman"/>
          <w:sz w:val="28"/>
        </w:rPr>
        <w:t>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 и составляться в разрезе следующих разделов:</w:t>
      </w:r>
    </w:p>
    <w:p w14:paraId="18000000">
      <w:pPr>
        <w:ind w:firstLine="720" w:left="0"/>
        <w:jc w:val="both"/>
        <w:rPr>
          <w:rFonts w:ascii="Times New Roman" w:hAnsi="Times New Roman"/>
          <w:sz w:val="28"/>
        </w:rPr>
      </w:pPr>
      <w:r>
        <w:rPr>
          <w:rFonts w:ascii="Times New Roman" w:hAnsi="Times New Roman"/>
          <w:sz w:val="28"/>
        </w:rPr>
        <w:t xml:space="preserve">1) раздел </w:t>
      </w:r>
      <w:r>
        <w:rPr>
          <w:rFonts w:ascii="Times New Roman" w:hAnsi="Times New Roman"/>
          <w:sz w:val="28"/>
        </w:rPr>
        <w:t>1</w:t>
      </w:r>
      <w:r>
        <w:rPr>
          <w:rFonts w:ascii="Times New Roman" w:hAnsi="Times New Roman"/>
          <w:sz w:val="28"/>
        </w:rPr>
        <w:t xml:space="preserve"> </w:t>
      </w:r>
      <w:r>
        <w:rPr>
          <w:rFonts w:ascii="Times New Roman" w:hAnsi="Times New Roman"/>
          <w:sz w:val="28"/>
        </w:rPr>
        <w:t>«</w:t>
      </w:r>
      <w:r>
        <w:rPr>
          <w:rFonts w:ascii="Times New Roman" w:hAnsi="Times New Roman"/>
          <w:sz w:val="28"/>
        </w:rPr>
        <w:t>Результат</w:t>
      </w:r>
      <w:r>
        <w:rPr>
          <w:rFonts w:ascii="Times New Roman" w:hAnsi="Times New Roman"/>
          <w:sz w:val="28"/>
        </w:rPr>
        <w:t>ы</w:t>
      </w:r>
      <w:r>
        <w:rPr>
          <w:rFonts w:ascii="Times New Roman" w:hAnsi="Times New Roman"/>
          <w:sz w:val="28"/>
        </w:rPr>
        <w:t xml:space="preserve"> деятельности;</w:t>
      </w:r>
    </w:p>
    <w:p w14:paraId="19000000">
      <w:pPr>
        <w:tabs>
          <w:tab w:leader="none" w:pos="1134" w:val="left"/>
        </w:tabs>
        <w:ind w:firstLine="720" w:left="0"/>
        <w:jc w:val="both"/>
        <w:rPr>
          <w:rFonts w:ascii="Times New Roman" w:hAnsi="Times New Roman"/>
          <w:sz w:val="28"/>
        </w:rPr>
      </w:pPr>
      <w:r>
        <w:rPr>
          <w:rFonts w:ascii="Times New Roman" w:hAnsi="Times New Roman"/>
          <w:sz w:val="28"/>
        </w:rPr>
        <w:t>2</w:t>
      </w:r>
      <w:r>
        <w:rPr>
          <w:rFonts w:ascii="Times New Roman" w:hAnsi="Times New Roman"/>
          <w:sz w:val="28"/>
        </w:rPr>
        <w:t xml:space="preserve">) раздел </w:t>
      </w:r>
      <w:r>
        <w:rPr>
          <w:rFonts w:ascii="Times New Roman" w:hAnsi="Times New Roman"/>
          <w:sz w:val="28"/>
        </w:rPr>
        <w:t>2</w:t>
      </w:r>
      <w:r>
        <w:rPr>
          <w:rFonts w:ascii="Times New Roman" w:hAnsi="Times New Roman"/>
          <w:sz w:val="28"/>
        </w:rPr>
        <w:t xml:space="preserve"> </w:t>
      </w:r>
      <w:r>
        <w:rPr>
          <w:rFonts w:ascii="Times New Roman" w:hAnsi="Times New Roman"/>
          <w:sz w:val="28"/>
        </w:rPr>
        <w:t>«</w:t>
      </w:r>
      <w:r>
        <w:rPr>
          <w:rFonts w:ascii="Times New Roman" w:hAnsi="Times New Roman"/>
          <w:sz w:val="28"/>
        </w:rPr>
        <w:t>Об использовании имущества, закрепленного за учреждением</w:t>
      </w:r>
      <w:r>
        <w:rPr>
          <w:rFonts w:ascii="Times New Roman" w:hAnsi="Times New Roman"/>
          <w:sz w:val="28"/>
        </w:rPr>
        <w:t>»</w:t>
      </w:r>
      <w:r>
        <w:rPr>
          <w:rFonts w:ascii="Times New Roman" w:hAnsi="Times New Roman"/>
          <w:sz w:val="28"/>
        </w:rPr>
        <w:t>;</w:t>
      </w:r>
    </w:p>
    <w:p w14:paraId="1A000000">
      <w:pPr>
        <w:tabs>
          <w:tab w:leader="none" w:pos="1134" w:val="left"/>
        </w:tabs>
        <w:ind w:firstLine="720" w:left="0"/>
        <w:jc w:val="both"/>
        <w:rPr>
          <w:rFonts w:ascii="Times New Roman" w:hAnsi="Times New Roman"/>
          <w:sz w:val="28"/>
        </w:rPr>
      </w:pPr>
      <w:r>
        <w:rPr>
          <w:rFonts w:ascii="Times New Roman" w:hAnsi="Times New Roman"/>
          <w:sz w:val="28"/>
        </w:rPr>
        <w:t>3</w:t>
      </w:r>
      <w:r>
        <w:rPr>
          <w:rFonts w:ascii="Times New Roman" w:hAnsi="Times New Roman"/>
          <w:sz w:val="28"/>
        </w:rPr>
        <w:t xml:space="preserve">) раздел </w:t>
      </w:r>
      <w:r>
        <w:rPr>
          <w:rFonts w:ascii="Times New Roman" w:hAnsi="Times New Roman"/>
          <w:sz w:val="28"/>
        </w:rPr>
        <w:t>3</w:t>
      </w:r>
      <w:r>
        <w:rPr>
          <w:rFonts w:ascii="Times New Roman" w:hAnsi="Times New Roman"/>
          <w:sz w:val="28"/>
        </w:rPr>
        <w:t xml:space="preserve"> «</w:t>
      </w:r>
      <w:r>
        <w:rPr>
          <w:rFonts w:ascii="Times New Roman" w:hAnsi="Times New Roman"/>
          <w:sz w:val="28"/>
        </w:rPr>
        <w:t>Э</w:t>
      </w:r>
      <w:r>
        <w:rPr>
          <w:rFonts w:ascii="Times New Roman" w:hAnsi="Times New Roman"/>
          <w:sz w:val="28"/>
        </w:rPr>
        <w:t>ффективност</w:t>
      </w:r>
      <w:r>
        <w:rPr>
          <w:rFonts w:ascii="Times New Roman" w:hAnsi="Times New Roman"/>
          <w:sz w:val="28"/>
        </w:rPr>
        <w:t>ь</w:t>
      </w:r>
      <w:r>
        <w:rPr>
          <w:rFonts w:ascii="Times New Roman" w:hAnsi="Times New Roman"/>
          <w:sz w:val="28"/>
        </w:rPr>
        <w:t xml:space="preserve"> деятельности учреждения»</w:t>
      </w:r>
      <w:r>
        <w:rPr>
          <w:rFonts w:ascii="Times New Roman" w:hAnsi="Times New Roman"/>
          <w:sz w:val="28"/>
        </w:rPr>
        <w:t xml:space="preserve"> </w:t>
      </w:r>
      <w:r>
        <w:rPr>
          <w:rFonts w:ascii="Times New Roman" w:hAnsi="Times New Roman"/>
          <w:sz w:val="28"/>
        </w:rPr>
        <w:t>&lt;1&gt;</w:t>
      </w:r>
      <w:r>
        <w:rPr>
          <w:rFonts w:ascii="Times New Roman" w:hAnsi="Times New Roman"/>
          <w:sz w:val="28"/>
        </w:rPr>
        <w:t>.</w:t>
      </w:r>
    </w:p>
    <w:p w14:paraId="1B000000">
      <w:pPr>
        <w:ind w:firstLine="720" w:left="0"/>
        <w:jc w:val="both"/>
        <w:rPr>
          <w:rFonts w:ascii="Times New Roman" w:hAnsi="Times New Roman"/>
          <w:sz w:val="28"/>
        </w:rPr>
      </w:pPr>
      <w:r>
        <w:rPr>
          <w:rFonts w:ascii="Times New Roman" w:hAnsi="Times New Roman"/>
          <w:sz w:val="28"/>
        </w:rPr>
        <w:t>2</w:t>
      </w:r>
      <w:r>
        <w:rPr>
          <w:rFonts w:ascii="Times New Roman" w:hAnsi="Times New Roman"/>
          <w:sz w:val="28"/>
        </w:rPr>
        <w:t>.</w:t>
      </w:r>
      <w:r>
        <w:rPr>
          <w:rFonts w:ascii="Times New Roman" w:hAnsi="Times New Roman"/>
          <w:sz w:val="28"/>
        </w:rPr>
        <w:t>2.</w:t>
      </w:r>
      <w:r>
        <w:rPr>
          <w:rFonts w:ascii="Times New Roman" w:hAnsi="Times New Roman"/>
          <w:sz w:val="28"/>
        </w:rPr>
        <w:t xml:space="preserve"> </w:t>
      </w:r>
      <w:r>
        <w:rPr>
          <w:rFonts w:ascii="Times New Roman" w:hAnsi="Times New Roman"/>
          <w:sz w:val="28"/>
        </w:rPr>
        <w:t>В раздел 1 «Результаты деятельности учреждения» должны включаться:</w:t>
      </w:r>
    </w:p>
    <w:p w14:paraId="1C000000">
      <w:pPr>
        <w:spacing w:after="0" w:before="0"/>
        <w:ind w:firstLine="709" w:left="0" w:right="0"/>
        <w:jc w:val="both"/>
        <w:rPr>
          <w:rFonts w:ascii="Times New Roman" w:hAnsi="Times New Roman"/>
          <w:b w:val="0"/>
          <w:sz w:val="28"/>
        </w:rPr>
      </w:pPr>
      <w:r>
        <w:rPr>
          <w:rFonts w:ascii="Times New Roman" w:hAnsi="Times New Roman"/>
          <w:b w:val="0"/>
          <w:sz w:val="28"/>
        </w:rPr>
        <w:t>отчет о выполнении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w:t>
      </w:r>
    </w:p>
    <w:p w14:paraId="1D000000">
      <w:pPr>
        <w:spacing w:after="0" w:before="0"/>
        <w:ind w:firstLine="709" w:left="0" w:right="0"/>
        <w:jc w:val="both"/>
        <w:rPr>
          <w:rFonts w:ascii="Times New Roman" w:hAnsi="Times New Roman"/>
          <w:b w:val="0"/>
          <w:sz w:val="28"/>
        </w:rPr>
      </w:pPr>
      <w:r>
        <w:rPr>
          <w:rFonts w:ascii="Times New Roman" w:hAnsi="Times New Roman"/>
          <w:b w:val="0"/>
          <w:sz w:val="28"/>
        </w:rPr>
        <w:t>сведения о поступлениях и выплатах учреждения, формируемые бюджетными и автономными учреждениями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w:t>
      </w:r>
      <w:r>
        <w:rPr>
          <w:rFonts w:ascii="Times New Roman" w:hAnsi="Times New Roman"/>
          <w:b w:val="0"/>
          <w:strike w:val="0"/>
          <w:color w:val="0000FF"/>
          <w:sz w:val="28"/>
        </w:rPr>
        <w:t xml:space="preserve"> </w:t>
      </w:r>
      <w:r>
        <w:rPr>
          <w:rFonts w:ascii="Times New Roman" w:hAnsi="Times New Roman"/>
          <w:b w:val="0"/>
          <w:strike w:val="0"/>
          <w:color w:val="000000"/>
          <w:sz w:val="28"/>
        </w:rPr>
        <w:t>3.1.1</w:t>
      </w:r>
      <w:r>
        <w:rPr>
          <w:rFonts w:ascii="Times New Roman" w:hAnsi="Times New Roman"/>
          <w:b w:val="0"/>
          <w:strike w:val="0"/>
          <w:color w:val="0000FF"/>
          <w:sz w:val="28"/>
        </w:rPr>
        <w:t xml:space="preserve"> </w:t>
      </w:r>
      <w:r>
        <w:rPr>
          <w:rFonts w:ascii="Times New Roman" w:hAnsi="Times New Roman"/>
          <w:b w:val="0"/>
          <w:sz w:val="28"/>
        </w:rPr>
        <w:t>настоящего Порядка;</w:t>
      </w:r>
    </w:p>
    <w:p w14:paraId="1E000000">
      <w:pPr>
        <w:spacing w:after="0" w:before="0"/>
        <w:ind w:firstLine="709" w:left="0" w:right="0"/>
        <w:jc w:val="both"/>
        <w:rPr>
          <w:rFonts w:ascii="Times New Roman" w:hAnsi="Times New Roman"/>
          <w:b w:val="0"/>
          <w:sz w:val="28"/>
        </w:rPr>
      </w:pPr>
      <w:r>
        <w:rPr>
          <w:rFonts w:ascii="Times New Roman" w:hAnsi="Times New Roman"/>
          <w:b w:val="0"/>
          <w:sz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 формируемые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 3.2</w:t>
      </w:r>
      <w:r>
        <w:rPr>
          <w:rFonts w:ascii="Times New Roman" w:hAnsi="Times New Roman"/>
          <w:b w:val="0"/>
          <w:color w:val="000000"/>
          <w:sz w:val="28"/>
        </w:rPr>
        <w:t xml:space="preserve"> </w:t>
      </w:r>
      <w:r>
        <w:rPr>
          <w:rFonts w:ascii="Times New Roman" w:hAnsi="Times New Roman"/>
          <w:b w:val="0"/>
          <w:sz w:val="28"/>
        </w:rPr>
        <w:t>настоящего Порядка;</w:t>
      </w:r>
    </w:p>
    <w:p w14:paraId="1F000000">
      <w:pPr>
        <w:spacing w:after="0" w:before="0"/>
        <w:ind w:firstLine="709" w:left="0" w:right="0"/>
        <w:jc w:val="both"/>
        <w:rPr>
          <w:rFonts w:ascii="Times New Roman" w:hAnsi="Times New Roman"/>
          <w:b w:val="0"/>
          <w:sz w:val="28"/>
        </w:rPr>
      </w:pPr>
      <w:r>
        <w:rPr>
          <w:rFonts w:ascii="Times New Roman" w:hAnsi="Times New Roman"/>
          <w:b w:val="0"/>
          <w:sz w:val="28"/>
        </w:rPr>
        <w:t>сведения о кредиторской задолженности и обязательствах учреждения, формируемые в соответствии с</w:t>
      </w:r>
      <w:r>
        <w:rPr>
          <w:rFonts w:ascii="Times New Roman" w:hAnsi="Times New Roman"/>
          <w:b w:val="0"/>
          <w:sz w:val="28"/>
        </w:rPr>
        <w:t xml:space="preserve"> </w:t>
      </w:r>
      <w:r>
        <w:rPr>
          <w:rFonts w:ascii="Times New Roman" w:hAnsi="Times New Roman"/>
          <w:b w:val="0"/>
          <w:strike w:val="0"/>
          <w:color w:val="0000FF"/>
          <w:sz w:val="28"/>
        </w:rPr>
        <w:t xml:space="preserve"> </w:t>
      </w:r>
      <w:r>
        <w:rPr>
          <w:rFonts w:ascii="Times New Roman" w:hAnsi="Times New Roman"/>
          <w:b w:val="0"/>
          <w:strike w:val="0"/>
          <w:color w:val="000000"/>
          <w:sz w:val="28"/>
        </w:rPr>
        <w:t>пунктом 3.2.1</w:t>
      </w:r>
      <w:r>
        <w:rPr>
          <w:rFonts w:ascii="Times New Roman" w:hAnsi="Times New Roman"/>
          <w:b w:val="0"/>
          <w:sz w:val="28"/>
        </w:rPr>
        <w:t xml:space="preserve"> </w:t>
      </w:r>
      <w:r>
        <w:rPr>
          <w:rFonts w:ascii="Times New Roman" w:hAnsi="Times New Roman"/>
          <w:b w:val="0"/>
          <w:sz w:val="28"/>
        </w:rPr>
        <w:t>настоящего Порядка;</w:t>
      </w:r>
    </w:p>
    <w:p w14:paraId="20000000">
      <w:pPr>
        <w:spacing w:after="0" w:before="0"/>
        <w:ind w:firstLine="709" w:left="0" w:right="0"/>
        <w:jc w:val="both"/>
        <w:rPr>
          <w:rFonts w:ascii="Times New Roman" w:hAnsi="Times New Roman"/>
          <w:b w:val="0"/>
          <w:sz w:val="28"/>
        </w:rPr>
      </w:pPr>
      <w:r>
        <w:rPr>
          <w:rFonts w:ascii="Times New Roman" w:hAnsi="Times New Roman"/>
          <w:b w:val="0"/>
          <w:sz w:val="28"/>
        </w:rPr>
        <w:t>сведения о просроченной кредиторской задолженности, формируемые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 3.3</w:t>
      </w:r>
      <w:r>
        <w:rPr>
          <w:rFonts w:ascii="Times New Roman" w:hAnsi="Times New Roman"/>
          <w:b w:val="0"/>
          <w:color w:val="000000"/>
          <w:sz w:val="28"/>
        </w:rPr>
        <w:t xml:space="preserve"> </w:t>
      </w:r>
      <w:r>
        <w:rPr>
          <w:rFonts w:ascii="Times New Roman" w:hAnsi="Times New Roman"/>
          <w:b w:val="0"/>
          <w:sz w:val="28"/>
        </w:rPr>
        <w:t>настоящего Порядка;</w:t>
      </w:r>
    </w:p>
    <w:p w14:paraId="21000000">
      <w:pPr>
        <w:spacing w:after="0" w:before="0"/>
        <w:ind w:firstLine="709" w:left="0" w:right="0"/>
        <w:jc w:val="both"/>
        <w:rPr>
          <w:rFonts w:ascii="Times New Roman" w:hAnsi="Times New Roman"/>
          <w:b w:val="0"/>
          <w:sz w:val="28"/>
        </w:rPr>
      </w:pPr>
      <w:r>
        <w:rPr>
          <w:rFonts w:ascii="Times New Roman" w:hAnsi="Times New Roman"/>
          <w:b w:val="0"/>
          <w:sz w:val="28"/>
        </w:rPr>
        <w:t>сведения о задолженности по ущербу, недостачам, хищениям денежных средств и материальных ценностей, формируемые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 3.4</w:t>
      </w:r>
      <w:r>
        <w:rPr>
          <w:rFonts w:ascii="Times New Roman" w:hAnsi="Times New Roman"/>
          <w:b w:val="0"/>
          <w:color w:val="000000"/>
          <w:sz w:val="28"/>
        </w:rPr>
        <w:t xml:space="preserve"> </w:t>
      </w:r>
      <w:r>
        <w:rPr>
          <w:rFonts w:ascii="Times New Roman" w:hAnsi="Times New Roman"/>
          <w:b w:val="0"/>
          <w:sz w:val="28"/>
        </w:rPr>
        <w:t>настоящего Порядка;</w:t>
      </w:r>
    </w:p>
    <w:p w14:paraId="22000000">
      <w:pPr>
        <w:spacing w:after="0" w:before="0"/>
        <w:ind w:firstLine="709" w:left="0" w:right="0"/>
        <w:jc w:val="both"/>
        <w:rPr>
          <w:rFonts w:ascii="Times New Roman" w:hAnsi="Times New Roman"/>
          <w:b w:val="0"/>
          <w:sz w:val="28"/>
        </w:rPr>
      </w:pPr>
      <w:r>
        <w:rPr>
          <w:rFonts w:ascii="Times New Roman" w:hAnsi="Times New Roman"/>
          <w:b w:val="0"/>
          <w:sz w:val="28"/>
        </w:rPr>
        <w:t>сведения о численности сотрудников и оплате труда, формируемые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w:t>
      </w:r>
      <w:r>
        <w:rPr>
          <w:rFonts w:ascii="Times New Roman" w:hAnsi="Times New Roman"/>
          <w:b w:val="0"/>
          <w:strike w:val="0"/>
          <w:color w:val="0000FF"/>
          <w:sz w:val="28"/>
        </w:rPr>
        <w:t xml:space="preserve"> </w:t>
      </w:r>
      <w:r>
        <w:rPr>
          <w:rFonts w:ascii="Times New Roman" w:hAnsi="Times New Roman"/>
          <w:b w:val="0"/>
          <w:sz w:val="28"/>
        </w:rPr>
        <w:t xml:space="preserve">3.5 </w:t>
      </w:r>
      <w:r>
        <w:rPr>
          <w:rFonts w:ascii="Times New Roman" w:hAnsi="Times New Roman"/>
          <w:b w:val="0"/>
          <w:sz w:val="28"/>
        </w:rPr>
        <w:t>настоящего Порядка;</w:t>
      </w:r>
    </w:p>
    <w:p w14:paraId="23000000">
      <w:pPr>
        <w:spacing w:after="0" w:before="0"/>
        <w:ind w:firstLine="709" w:left="0" w:right="0"/>
        <w:jc w:val="both"/>
        <w:rPr>
          <w:rFonts w:ascii="Times New Roman" w:hAnsi="Times New Roman"/>
          <w:b w:val="0"/>
          <w:sz w:val="28"/>
        </w:rPr>
      </w:pPr>
      <w:r>
        <w:rPr>
          <w:rFonts w:ascii="Times New Roman" w:hAnsi="Times New Roman"/>
          <w:b w:val="0"/>
          <w:sz w:val="28"/>
        </w:rPr>
        <w:t>сведения о счетах учреждения, открытых в кредитных организациях, формируемые в соответствии с</w:t>
      </w:r>
      <w:r>
        <w:rPr>
          <w:rFonts w:ascii="Times New Roman" w:hAnsi="Times New Roman"/>
          <w:b w:val="0"/>
          <w:sz w:val="28"/>
        </w:rPr>
        <w:t xml:space="preserve"> </w:t>
      </w:r>
      <w:r>
        <w:rPr>
          <w:rFonts w:ascii="Times New Roman" w:hAnsi="Times New Roman"/>
          <w:b w:val="0"/>
          <w:strike w:val="0"/>
          <w:color w:val="000000"/>
          <w:sz w:val="28"/>
        </w:rPr>
        <w:t>пунктом 3.</w:t>
      </w:r>
      <w:r>
        <w:rPr>
          <w:rFonts w:ascii="Times New Roman" w:hAnsi="Times New Roman"/>
          <w:b w:val="0"/>
          <w:strike w:val="0"/>
          <w:color w:val="000000"/>
          <w:sz w:val="28"/>
        </w:rPr>
        <w:t>6</w:t>
      </w:r>
      <w:r>
        <w:rPr>
          <w:rFonts w:ascii="Times New Roman" w:hAnsi="Times New Roman"/>
          <w:b w:val="0"/>
          <w:sz w:val="28"/>
        </w:rPr>
        <w:t xml:space="preserve"> </w:t>
      </w:r>
      <w:r>
        <w:rPr>
          <w:rFonts w:ascii="Times New Roman" w:hAnsi="Times New Roman"/>
          <w:b w:val="0"/>
          <w:sz w:val="28"/>
        </w:rPr>
        <w:t>настоящего Порядка.</w:t>
      </w:r>
    </w:p>
    <w:p w14:paraId="24000000">
      <w:pPr>
        <w:ind w:firstLine="720" w:left="0"/>
        <w:jc w:val="both"/>
        <w:rPr>
          <w:rFonts w:ascii="Times New Roman" w:hAnsi="Times New Roman"/>
          <w:sz w:val="28"/>
        </w:rPr>
      </w:pPr>
      <w:r>
        <w:rPr>
          <w:rFonts w:ascii="Times New Roman" w:hAnsi="Times New Roman"/>
          <w:sz w:val="28"/>
        </w:rPr>
        <w:t>2.3</w:t>
      </w:r>
      <w:r>
        <w:rPr>
          <w:rFonts w:ascii="Times New Roman" w:hAnsi="Times New Roman"/>
          <w:sz w:val="28"/>
        </w:rPr>
        <w:t>. В раздел 2</w:t>
      </w:r>
      <w:r>
        <w:rPr>
          <w:rFonts w:ascii="Times New Roman" w:hAnsi="Times New Roman"/>
          <w:sz w:val="28"/>
        </w:rPr>
        <w:t xml:space="preserve"> </w:t>
      </w:r>
      <w:r>
        <w:rPr>
          <w:rFonts w:ascii="Times New Roman" w:hAnsi="Times New Roman"/>
          <w:sz w:val="28"/>
        </w:rPr>
        <w:t>«</w:t>
      </w:r>
      <w:r>
        <w:rPr>
          <w:rFonts w:ascii="Times New Roman" w:hAnsi="Times New Roman"/>
          <w:sz w:val="28"/>
        </w:rPr>
        <w:t>Об использовании имущества, закрепленного за учреждением</w:t>
      </w:r>
      <w:r>
        <w:rPr>
          <w:rFonts w:ascii="Times New Roman" w:hAnsi="Times New Roman"/>
          <w:sz w:val="28"/>
        </w:rPr>
        <w:t>»</w:t>
      </w:r>
      <w:r>
        <w:rPr>
          <w:rFonts w:ascii="Times New Roman" w:hAnsi="Times New Roman"/>
          <w:sz w:val="28"/>
        </w:rPr>
        <w:t xml:space="preserve"> </w:t>
      </w:r>
      <w:r>
        <w:rPr>
          <w:rFonts w:ascii="Times New Roman" w:hAnsi="Times New Roman"/>
          <w:sz w:val="28"/>
        </w:rPr>
        <w:t>должны включаться</w:t>
      </w:r>
      <w:r>
        <w:rPr>
          <w:rFonts w:ascii="Times New Roman" w:hAnsi="Times New Roman"/>
          <w:sz w:val="28"/>
        </w:rPr>
        <w:t>:</w:t>
      </w:r>
    </w:p>
    <w:p w14:paraId="25000000">
      <w:pPr>
        <w:pStyle w:val="Style_2"/>
        <w:ind w:firstLine="539" w:left="0"/>
        <w:jc w:val="both"/>
        <w:rPr>
          <w:rFonts w:ascii="Times New Roman" w:hAnsi="Times New Roman"/>
          <w:sz w:val="28"/>
        </w:rPr>
      </w:pPr>
      <w:r>
        <w:rPr>
          <w:rFonts w:ascii="Times New Roman" w:hAnsi="Times New Roman"/>
          <w:sz w:val="28"/>
        </w:rPr>
        <w:t xml:space="preserve">1) </w:t>
      </w:r>
      <w:r>
        <w:rPr>
          <w:rFonts w:ascii="Times New Roman" w:hAnsi="Times New Roman"/>
          <w:sz w:val="28"/>
        </w:rPr>
        <w:t xml:space="preserve">сведения о недвижимом имуществе, за исключением земельных участков (далее - сведения о недвижимом имуществе), закрепленном на праве оперативного управления,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3.7</w:t>
      </w:r>
      <w:r>
        <w:rPr>
          <w:rFonts w:ascii="Times New Roman" w:hAnsi="Times New Roman"/>
          <w:sz w:val="28"/>
        </w:rPr>
        <w:t xml:space="preserve"> настоящего Порядка;</w:t>
      </w:r>
    </w:p>
    <w:p w14:paraId="26000000">
      <w:pPr>
        <w:ind w:firstLine="709" w:left="0"/>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сведения о земельных участках, предоставленных на праве постоянного (бессрочного) пользования (далее - сведения об использовании земельных участков),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3.8</w:t>
      </w:r>
      <w:r>
        <w:rPr>
          <w:rFonts w:ascii="Times New Roman" w:hAnsi="Times New Roman"/>
          <w:sz w:val="28"/>
        </w:rPr>
        <w:t xml:space="preserve"> </w:t>
      </w:r>
      <w:r>
        <w:rPr>
          <w:rFonts w:ascii="Times New Roman" w:hAnsi="Times New Roman"/>
          <w:sz w:val="28"/>
        </w:rPr>
        <w:t>настоящ</w:t>
      </w:r>
      <w:r>
        <w:rPr>
          <w:rFonts w:ascii="Times New Roman" w:hAnsi="Times New Roman"/>
          <w:sz w:val="28"/>
        </w:rPr>
        <w:t>его Порядка</w:t>
      </w:r>
      <w:r>
        <w:rPr>
          <w:rFonts w:ascii="Times New Roman" w:hAnsi="Times New Roman"/>
          <w:sz w:val="28"/>
        </w:rPr>
        <w:t>;</w:t>
      </w:r>
    </w:p>
    <w:p w14:paraId="27000000">
      <w:pPr>
        <w:ind w:firstLine="709" w:left="0"/>
        <w:jc w:val="both"/>
        <w:rPr>
          <w:rFonts w:ascii="Times New Roman" w:hAnsi="Times New Roman"/>
          <w:sz w:val="28"/>
        </w:rPr>
      </w:pPr>
      <w:r>
        <w:rPr>
          <w:rFonts w:ascii="Times New Roman" w:hAnsi="Times New Roman"/>
          <w:sz w:val="28"/>
        </w:rPr>
        <w:t xml:space="preserve">3) </w:t>
      </w:r>
      <w:r>
        <w:rPr>
          <w:rFonts w:ascii="Times New Roman" w:hAnsi="Times New Roman"/>
          <w:sz w:val="28"/>
        </w:rPr>
        <w:t xml:space="preserve">сведения о недвижимом имуществе, используемом по договору аренды,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3.9</w:t>
      </w:r>
      <w:r>
        <w:rPr>
          <w:rFonts w:ascii="Times New Roman" w:hAnsi="Times New Roman"/>
          <w:sz w:val="28"/>
        </w:rPr>
        <w:t xml:space="preserve"> </w:t>
      </w:r>
      <w:r>
        <w:rPr>
          <w:rFonts w:ascii="Times New Roman" w:hAnsi="Times New Roman"/>
          <w:sz w:val="28"/>
        </w:rPr>
        <w:t>настоящ</w:t>
      </w:r>
      <w:r>
        <w:rPr>
          <w:rFonts w:ascii="Times New Roman" w:hAnsi="Times New Roman"/>
          <w:sz w:val="28"/>
        </w:rPr>
        <w:t>его Порядка</w:t>
      </w:r>
      <w:r>
        <w:rPr>
          <w:rFonts w:ascii="Times New Roman" w:hAnsi="Times New Roman"/>
          <w:sz w:val="28"/>
        </w:rPr>
        <w:t>;</w:t>
      </w:r>
    </w:p>
    <w:p w14:paraId="28000000">
      <w:pPr>
        <w:ind w:firstLine="709" w:left="0"/>
        <w:jc w:val="both"/>
        <w:rPr>
          <w:rFonts w:ascii="Times New Roman" w:hAnsi="Times New Roman"/>
          <w:sz w:val="28"/>
        </w:rPr>
      </w:pPr>
      <w:r>
        <w:rPr>
          <w:rFonts w:ascii="Times New Roman" w:hAnsi="Times New Roman"/>
          <w:sz w:val="28"/>
        </w:rPr>
        <w:t xml:space="preserve">4) </w:t>
      </w:r>
      <w:r>
        <w:rPr>
          <w:rFonts w:ascii="Times New Roman" w:hAnsi="Times New Roman"/>
          <w:sz w:val="28"/>
        </w:rPr>
        <w:t xml:space="preserve">сведения о недвижимом имуществе, используемом по договору безвозмездного пользования (договору ссуды),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3.10</w:t>
      </w:r>
      <w:r>
        <w:rPr>
          <w:rFonts w:ascii="Times New Roman" w:hAnsi="Times New Roman"/>
          <w:sz w:val="28"/>
        </w:rPr>
        <w:t xml:space="preserve"> </w:t>
      </w:r>
      <w:r>
        <w:rPr>
          <w:rFonts w:ascii="Times New Roman" w:hAnsi="Times New Roman"/>
          <w:sz w:val="28"/>
        </w:rPr>
        <w:t>настоящ</w:t>
      </w:r>
      <w:r>
        <w:rPr>
          <w:rFonts w:ascii="Times New Roman" w:hAnsi="Times New Roman"/>
          <w:sz w:val="28"/>
        </w:rPr>
        <w:t>его Порядка</w:t>
      </w:r>
      <w:r>
        <w:rPr>
          <w:rFonts w:ascii="Times New Roman" w:hAnsi="Times New Roman"/>
          <w:sz w:val="28"/>
        </w:rPr>
        <w:t>;</w:t>
      </w:r>
    </w:p>
    <w:p w14:paraId="29000000">
      <w:pPr>
        <w:ind w:firstLine="709" w:left="0"/>
        <w:jc w:val="both"/>
        <w:rPr>
          <w:rFonts w:ascii="Times New Roman" w:hAnsi="Times New Roman"/>
          <w:sz w:val="28"/>
        </w:rPr>
      </w:pPr>
      <w:r>
        <w:rPr>
          <w:rFonts w:ascii="Times New Roman" w:hAnsi="Times New Roman"/>
          <w:sz w:val="28"/>
        </w:rPr>
        <w:t xml:space="preserve">5) </w:t>
      </w:r>
      <w:r>
        <w:rPr>
          <w:rFonts w:ascii="Times New Roman" w:hAnsi="Times New Roman"/>
          <w:sz w:val="28"/>
        </w:rPr>
        <w:t xml:space="preserve">сведения об особо ценном движимом имуществе (за исключением транспортных средств),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3.11</w:t>
      </w:r>
      <w:r>
        <w:rPr>
          <w:rFonts w:ascii="Times New Roman" w:hAnsi="Times New Roman"/>
          <w:sz w:val="28"/>
        </w:rPr>
        <w:t xml:space="preserve"> </w:t>
      </w:r>
      <w:r>
        <w:rPr>
          <w:rFonts w:ascii="Times New Roman" w:hAnsi="Times New Roman"/>
          <w:sz w:val="28"/>
        </w:rPr>
        <w:t>настоящ</w:t>
      </w:r>
      <w:r>
        <w:rPr>
          <w:rFonts w:ascii="Times New Roman" w:hAnsi="Times New Roman"/>
          <w:sz w:val="28"/>
        </w:rPr>
        <w:t>его Порядка</w:t>
      </w:r>
      <w:r>
        <w:rPr>
          <w:rFonts w:ascii="Times New Roman" w:hAnsi="Times New Roman"/>
          <w:sz w:val="28"/>
        </w:rPr>
        <w:t>;</w:t>
      </w:r>
    </w:p>
    <w:p w14:paraId="2A000000">
      <w:pPr>
        <w:ind w:firstLine="709" w:left="0"/>
        <w:jc w:val="both"/>
        <w:rPr>
          <w:rFonts w:ascii="Times New Roman" w:hAnsi="Times New Roman"/>
          <w:sz w:val="28"/>
        </w:rPr>
      </w:pPr>
      <w:r>
        <w:rPr>
          <w:rFonts w:ascii="Times New Roman" w:hAnsi="Times New Roman"/>
          <w:sz w:val="28"/>
        </w:rPr>
        <w:t xml:space="preserve">6) </w:t>
      </w:r>
      <w:r>
        <w:rPr>
          <w:rFonts w:ascii="Times New Roman" w:hAnsi="Times New Roman"/>
          <w:sz w:val="28"/>
        </w:rPr>
        <w:t xml:space="preserve">сведения о транспортных средствах,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3.12</w:t>
      </w:r>
      <w:r>
        <w:rPr>
          <w:rFonts w:ascii="Times New Roman" w:hAnsi="Times New Roman"/>
          <w:sz w:val="28"/>
        </w:rPr>
        <w:t xml:space="preserve"> </w:t>
      </w:r>
      <w:r>
        <w:rPr>
          <w:rFonts w:ascii="Times New Roman" w:hAnsi="Times New Roman"/>
          <w:sz w:val="28"/>
        </w:rPr>
        <w:t>настоящ</w:t>
      </w:r>
      <w:r>
        <w:rPr>
          <w:rFonts w:ascii="Times New Roman" w:hAnsi="Times New Roman"/>
          <w:sz w:val="28"/>
        </w:rPr>
        <w:t>его Порядка</w:t>
      </w:r>
      <w:r>
        <w:rPr>
          <w:rFonts w:ascii="Times New Roman" w:hAnsi="Times New Roman"/>
          <w:sz w:val="28"/>
        </w:rPr>
        <w:t>.</w:t>
      </w:r>
    </w:p>
    <w:p w14:paraId="2B000000">
      <w:pPr>
        <w:ind w:firstLine="709" w:left="0"/>
        <w:jc w:val="both"/>
        <w:rPr>
          <w:rFonts w:ascii="Times New Roman" w:hAnsi="Times New Roman"/>
          <w:sz w:val="28"/>
        </w:rPr>
      </w:pPr>
      <w:r>
        <w:rPr>
          <w:rFonts w:ascii="Times New Roman" w:hAnsi="Times New Roman"/>
          <w:b w:val="0"/>
          <w:sz w:val="28"/>
        </w:rPr>
        <w:t>7) сведения об имуществе, за исключением земельных участков, переданных в аренду, формируемые в соответствии с пунктом 3.12.1 настоящего Порядка.</w:t>
      </w:r>
    </w:p>
    <w:p w14:paraId="2C000000">
      <w:pPr>
        <w:ind w:firstLine="720" w:left="0"/>
        <w:jc w:val="both"/>
        <w:rPr>
          <w:rFonts w:ascii="Times New Roman" w:hAnsi="Times New Roman"/>
          <w:sz w:val="28"/>
        </w:rPr>
      </w:pPr>
      <w:r>
        <w:rPr>
          <w:rFonts w:ascii="Times New Roman" w:hAnsi="Times New Roman"/>
          <w:sz w:val="28"/>
        </w:rPr>
        <w:t>2.4.</w:t>
      </w:r>
      <w:r>
        <w:rPr>
          <w:rFonts w:ascii="Times New Roman" w:hAnsi="Times New Roman"/>
          <w:sz w:val="28"/>
        </w:rPr>
        <w:t xml:space="preserve"> В р</w:t>
      </w:r>
      <w:r>
        <w:rPr>
          <w:rFonts w:ascii="Times New Roman" w:hAnsi="Times New Roman"/>
          <w:sz w:val="28"/>
        </w:rPr>
        <w:t xml:space="preserve">аздел 3 </w:t>
      </w:r>
      <w:r>
        <w:rPr>
          <w:rFonts w:ascii="Times New Roman" w:hAnsi="Times New Roman"/>
          <w:sz w:val="28"/>
        </w:rPr>
        <w:t>«Э</w:t>
      </w:r>
      <w:r>
        <w:rPr>
          <w:rFonts w:ascii="Times New Roman" w:hAnsi="Times New Roman"/>
          <w:sz w:val="28"/>
        </w:rPr>
        <w:t>ффективност</w:t>
      </w:r>
      <w:r>
        <w:rPr>
          <w:rFonts w:ascii="Times New Roman" w:hAnsi="Times New Roman"/>
          <w:sz w:val="28"/>
        </w:rPr>
        <w:t>ь</w:t>
      </w:r>
      <w:r>
        <w:rPr>
          <w:rFonts w:ascii="Times New Roman" w:hAnsi="Times New Roman"/>
          <w:sz w:val="28"/>
        </w:rPr>
        <w:t xml:space="preserve"> деятельности</w:t>
      </w:r>
      <w:r>
        <w:rPr>
          <w:rFonts w:ascii="Times New Roman" w:hAnsi="Times New Roman"/>
          <w:sz w:val="28"/>
        </w:rPr>
        <w:t>»</w:t>
      </w:r>
      <w:r>
        <w:rPr>
          <w:rFonts w:ascii="Times New Roman" w:hAnsi="Times New Roman"/>
          <w:sz w:val="28"/>
        </w:rPr>
        <w:t xml:space="preserve"> </w:t>
      </w:r>
      <w:r>
        <w:rPr>
          <w:rFonts w:ascii="Times New Roman" w:hAnsi="Times New Roman"/>
          <w:sz w:val="28"/>
        </w:rPr>
        <w:t>должны включать</w:t>
      </w:r>
      <w:r>
        <w:rPr>
          <w:rFonts w:ascii="Times New Roman" w:hAnsi="Times New Roman"/>
          <w:sz w:val="28"/>
        </w:rPr>
        <w:t>ся:</w:t>
      </w:r>
    </w:p>
    <w:p w14:paraId="2D000000">
      <w:pPr>
        <w:ind w:firstLine="709" w:left="0"/>
        <w:jc w:val="both"/>
        <w:rPr>
          <w:rFonts w:ascii="Times New Roman" w:hAnsi="Times New Roman"/>
          <w:sz w:val="28"/>
        </w:rPr>
      </w:pPr>
      <w:r>
        <w:rPr>
          <w:rFonts w:ascii="Times New Roman" w:hAnsi="Times New Roman"/>
          <w:sz w:val="28"/>
        </w:rPr>
        <w:t xml:space="preserve">1) </w:t>
      </w:r>
      <w:r>
        <w:rPr>
          <w:rFonts w:ascii="Times New Roman" w:hAnsi="Times New Roman"/>
          <w:sz w:val="28"/>
        </w:rPr>
        <w:t xml:space="preserve">сведения о видах деятельности, в отношении которых установлен показатель эффективности,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3.13</w:t>
      </w:r>
      <w:r>
        <w:rPr>
          <w:rFonts w:ascii="Times New Roman" w:hAnsi="Times New Roman"/>
          <w:sz w:val="28"/>
        </w:rPr>
        <w:t xml:space="preserve"> настоящ</w:t>
      </w:r>
      <w:r>
        <w:rPr>
          <w:rFonts w:ascii="Times New Roman" w:hAnsi="Times New Roman"/>
          <w:sz w:val="28"/>
        </w:rPr>
        <w:t>его</w:t>
      </w:r>
      <w:r>
        <w:rPr>
          <w:rFonts w:ascii="Times New Roman" w:hAnsi="Times New Roman"/>
          <w:sz w:val="28"/>
        </w:rPr>
        <w:t xml:space="preserve"> </w:t>
      </w:r>
      <w:r>
        <w:rPr>
          <w:rFonts w:ascii="Times New Roman" w:hAnsi="Times New Roman"/>
          <w:sz w:val="28"/>
        </w:rPr>
        <w:t>Порядка</w:t>
      </w:r>
      <w:r>
        <w:rPr>
          <w:rFonts w:ascii="Times New Roman" w:hAnsi="Times New Roman"/>
          <w:sz w:val="28"/>
        </w:rPr>
        <w:t>;</w:t>
      </w:r>
    </w:p>
    <w:p w14:paraId="2E000000">
      <w:pPr>
        <w:ind w:firstLine="709" w:left="0"/>
        <w:jc w:val="both"/>
        <w:rPr>
          <w:rFonts w:ascii="Times New Roman" w:hAnsi="Times New Roman"/>
          <w:sz w:val="28"/>
        </w:rPr>
      </w:pPr>
      <w:r>
        <w:rPr>
          <w:rFonts w:ascii="Times New Roman" w:hAnsi="Times New Roman"/>
          <w:sz w:val="28"/>
        </w:rPr>
        <w:t xml:space="preserve">2) </w:t>
      </w:r>
      <w:r>
        <w:rPr>
          <w:rFonts w:ascii="Times New Roman" w:hAnsi="Times New Roman"/>
          <w:sz w:val="28"/>
        </w:rPr>
        <w:t xml:space="preserve">сведения о достижении показателей эффективности деятельности учреждения, формируемые в соответствии с </w:t>
      </w:r>
      <w:r>
        <w:rPr>
          <w:rFonts w:ascii="Times New Roman" w:hAnsi="Times New Roman"/>
          <w:sz w:val="28"/>
        </w:rPr>
        <w:t>пунктом</w:t>
      </w:r>
      <w:r>
        <w:rPr>
          <w:rFonts w:ascii="Times New Roman" w:hAnsi="Times New Roman"/>
          <w:color w:val="0000FF"/>
          <w:sz w:val="28"/>
        </w:rPr>
        <w:t xml:space="preserve"> </w:t>
      </w:r>
      <w:r>
        <w:rPr>
          <w:rFonts w:ascii="Times New Roman" w:hAnsi="Times New Roman"/>
          <w:sz w:val="28"/>
        </w:rPr>
        <w:t>3.14</w:t>
      </w:r>
      <w:r>
        <w:rPr>
          <w:rFonts w:ascii="Times New Roman" w:hAnsi="Times New Roman"/>
          <w:sz w:val="28"/>
        </w:rPr>
        <w:t xml:space="preserve"> настоящ</w:t>
      </w:r>
      <w:r>
        <w:rPr>
          <w:rFonts w:ascii="Times New Roman" w:hAnsi="Times New Roman"/>
          <w:sz w:val="28"/>
        </w:rPr>
        <w:t>его</w:t>
      </w:r>
      <w:r>
        <w:rPr>
          <w:rFonts w:ascii="Times New Roman" w:hAnsi="Times New Roman"/>
          <w:sz w:val="28"/>
        </w:rPr>
        <w:t xml:space="preserve"> </w:t>
      </w:r>
      <w:r>
        <w:rPr>
          <w:rFonts w:ascii="Times New Roman" w:hAnsi="Times New Roman"/>
          <w:sz w:val="28"/>
        </w:rPr>
        <w:t>Порядка</w:t>
      </w:r>
      <w:r>
        <w:rPr>
          <w:rFonts w:ascii="Times New Roman" w:hAnsi="Times New Roman"/>
          <w:sz w:val="28"/>
        </w:rPr>
        <w:t>.</w:t>
      </w:r>
    </w:p>
    <w:p w14:paraId="2F000000">
      <w:pPr>
        <w:ind w:firstLine="709" w:left="0"/>
        <w:jc w:val="both"/>
        <w:rPr>
          <w:rFonts w:ascii="Times New Roman" w:hAnsi="Times New Roman"/>
          <w:sz w:val="28"/>
        </w:rPr>
      </w:pPr>
    </w:p>
    <w:p w14:paraId="30000000">
      <w:pPr>
        <w:ind/>
        <w:jc w:val="center"/>
        <w:rPr>
          <w:rFonts w:ascii="Times New Roman" w:hAnsi="Times New Roman"/>
          <w:b w:val="1"/>
          <w:sz w:val="28"/>
        </w:rPr>
      </w:pPr>
      <w:r>
        <w:rPr>
          <w:rFonts w:ascii="Times New Roman" w:hAnsi="Times New Roman"/>
          <w:b w:val="1"/>
          <w:sz w:val="28"/>
        </w:rPr>
        <w:t>3. Порядок формирования сведений, включаемых в Отчет</w:t>
      </w:r>
    </w:p>
    <w:p w14:paraId="31000000">
      <w:pPr>
        <w:ind w:firstLine="709" w:left="0"/>
        <w:jc w:val="center"/>
        <w:rPr>
          <w:rFonts w:ascii="Times New Roman" w:hAnsi="Times New Roman"/>
          <w:b w:val="1"/>
          <w:sz w:val="28"/>
        </w:rPr>
      </w:pPr>
    </w:p>
    <w:p w14:paraId="32000000">
      <w:pPr>
        <w:ind w:firstLine="720" w:left="0"/>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1.</w:t>
      </w:r>
      <w:r>
        <w:rPr>
          <w:rFonts w:ascii="Times New Roman" w:hAnsi="Times New Roman"/>
          <w:sz w:val="28"/>
        </w:rPr>
        <w:t xml:space="preserve"> </w:t>
      </w:r>
      <w:r>
        <w:rPr>
          <w:rFonts w:ascii="Times New Roman" w:hAnsi="Times New Roman"/>
          <w:sz w:val="28"/>
        </w:rPr>
        <w:t>Отчет о выполнении государственного задания должен включать сведения о государственных услугах и работах, включенных в государственное задание (показатель, характеризующий содержание государственной услуги (ра</w:t>
      </w:r>
      <w:r>
        <w:rPr>
          <w:rFonts w:ascii="Times New Roman" w:hAnsi="Times New Roman"/>
          <w:sz w:val="28"/>
        </w:rPr>
        <w:t>боты), плановые показатели объема государственной услуги (работы), показатели объема оказанных государственных услуг (выполненных работ) на отчетную дату, причину отклонения от установленных плановых показателей объема государственной услуги (работы).</w:t>
      </w:r>
    </w:p>
    <w:p w14:paraId="33000000">
      <w:pPr>
        <w:spacing w:after="0" w:before="0"/>
        <w:ind w:firstLine="709" w:left="0" w:right="0"/>
        <w:jc w:val="both"/>
        <w:rPr>
          <w:rFonts w:ascii="Times New Roman" w:hAnsi="Times New Roman"/>
          <w:b w:val="0"/>
          <w:sz w:val="28"/>
        </w:rPr>
      </w:pPr>
      <w:r>
        <w:rPr>
          <w:rFonts w:ascii="Times New Roman" w:hAnsi="Times New Roman"/>
          <w:b w:val="0"/>
          <w:sz w:val="28"/>
        </w:rPr>
        <w:t xml:space="preserve">3.1.1. </w:t>
      </w:r>
      <w:r>
        <w:rPr>
          <w:rFonts w:ascii="Times New Roman" w:hAnsi="Times New Roman"/>
          <w:b w:val="0"/>
          <w:sz w:val="28"/>
        </w:rPr>
        <w:t>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r>
        <w:rPr>
          <w:rFonts w:ascii="Times New Roman" w:hAnsi="Times New Roman"/>
          <w:sz w:val="28"/>
        </w:rPr>
        <w:br/>
      </w:r>
      <w:r>
        <w:rPr>
          <w:rFonts w:ascii="Times New Roman" w:hAnsi="Times New Roman"/>
          <w:b w:val="0"/>
          <w:sz w:val="28"/>
        </w:rPr>
        <w:t xml:space="preserve">          Информация о поступлениях формируется с указанием:</w:t>
      </w:r>
    </w:p>
    <w:p w14:paraId="34000000">
      <w:pPr>
        <w:spacing w:after="0" w:before="0"/>
        <w:ind w:firstLine="709" w:left="0" w:right="0"/>
        <w:jc w:val="both"/>
        <w:rPr>
          <w:rFonts w:ascii="Times New Roman" w:hAnsi="Times New Roman"/>
          <w:b w:val="0"/>
          <w:sz w:val="28"/>
        </w:rPr>
      </w:pPr>
      <w:r>
        <w:rPr>
          <w:rFonts w:ascii="Times New Roman" w:hAnsi="Times New Roman"/>
          <w:b w:val="0"/>
          <w:sz w:val="28"/>
        </w:rPr>
        <w:t>объема поступлений из бюджетов бюджетной системы Российской Федерации, включая субсидии на финансовое обеспечение выполнения государственного (муниципального) задания, субсидии, предоставляемые в соответствии с</w:t>
      </w:r>
      <w:r>
        <w:rPr>
          <w:rFonts w:ascii="Times New Roman" w:hAnsi="Times New Roman"/>
          <w:b w:val="0"/>
          <w:sz w:val="28"/>
        </w:rPr>
        <w:t xml:space="preserve"> </w:t>
      </w:r>
      <w:r>
        <w:rPr>
          <w:rFonts w:ascii="Times New Roman" w:hAnsi="Times New Roman"/>
          <w:b w:val="0"/>
          <w:strike w:val="0"/>
          <w:color w:val="000000"/>
          <w:sz w:val="28"/>
        </w:rPr>
        <w:t>абзацем вторым пункта 1 статьи 78.1</w:t>
      </w:r>
      <w:r>
        <w:rPr>
          <w:rFonts w:ascii="Times New Roman" w:hAnsi="Times New Roman"/>
          <w:b w:val="0"/>
          <w:sz w:val="28"/>
        </w:rPr>
        <w:t xml:space="preserve"> </w:t>
      </w:r>
      <w:r>
        <w:rPr>
          <w:rFonts w:ascii="Times New Roman" w:hAnsi="Times New Roman"/>
          <w:b w:val="0"/>
          <w:sz w:val="28"/>
        </w:rPr>
        <w:t>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14:paraId="35000000">
      <w:pPr>
        <w:spacing w:after="0" w:before="0"/>
        <w:ind w:firstLine="709" w:left="0" w:right="0"/>
        <w:jc w:val="both"/>
        <w:rPr>
          <w:rFonts w:ascii="Times New Roman" w:hAnsi="Times New Roman"/>
          <w:b w:val="0"/>
          <w:sz w:val="28"/>
        </w:rPr>
      </w:pPr>
      <w:r>
        <w:rPr>
          <w:rFonts w:ascii="Times New Roman" w:hAnsi="Times New Roman"/>
          <w:b w:val="0"/>
          <w:sz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14:paraId="36000000">
      <w:pPr>
        <w:spacing w:after="0" w:before="0"/>
        <w:ind w:firstLine="709" w:left="0" w:right="0"/>
        <w:jc w:val="both"/>
        <w:rPr>
          <w:rFonts w:ascii="Times New Roman" w:hAnsi="Times New Roman"/>
          <w:b w:val="0"/>
          <w:sz w:val="28"/>
        </w:rPr>
      </w:pPr>
      <w:r>
        <w:rPr>
          <w:rFonts w:ascii="Times New Roman" w:hAnsi="Times New Roman"/>
          <w:b w:val="0"/>
          <w:sz w:val="28"/>
        </w:rPr>
        <w:t>объема поступлений от приносящей доход деятельности, компенсации затрат, с обособлением информации:</w:t>
      </w:r>
    </w:p>
    <w:p w14:paraId="37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в виде платы за оказание услуг (выполнение работ) в рамках установленного государственного (муниципального) задания, доходов от оказания услуг, выполнения работ, реализации готовой продукции сверх установленного государственного (муниципального) задания по видам деятельности, отнесенным в соответствии с учредительными документами к основным;</w:t>
      </w:r>
    </w:p>
    <w:p w14:paraId="38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14:paraId="39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от оказания услуг в рамках обязательного медицинского страхования;</w:t>
      </w:r>
    </w:p>
    <w:p w14:paraId="3A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14:paraId="3B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14:paraId="3C000000">
      <w:pPr>
        <w:spacing w:after="0" w:before="0"/>
        <w:ind w:firstLine="709" w:left="0" w:right="0"/>
        <w:jc w:val="both"/>
        <w:rPr>
          <w:rFonts w:ascii="Times New Roman" w:hAnsi="Times New Roman"/>
          <w:b w:val="0"/>
          <w:sz w:val="28"/>
        </w:rPr>
      </w:pPr>
      <w:r>
        <w:rPr>
          <w:rFonts w:ascii="Times New Roman" w:hAnsi="Times New Roman"/>
          <w:b w:val="0"/>
          <w:sz w:val="28"/>
        </w:rPr>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14:paraId="3D000000">
      <w:pPr>
        <w:spacing w:after="0" w:before="0"/>
        <w:ind w:firstLine="709" w:left="0" w:right="0"/>
        <w:jc w:val="both"/>
        <w:rPr>
          <w:rFonts w:ascii="Times New Roman" w:hAnsi="Times New Roman"/>
          <w:b w:val="0"/>
          <w:sz w:val="28"/>
        </w:rPr>
      </w:pPr>
      <w:r>
        <w:rPr>
          <w:rFonts w:ascii="Times New Roman" w:hAnsi="Times New Roman"/>
          <w:b w:val="0"/>
          <w:sz w:val="28"/>
        </w:rPr>
        <w:t>объема поступлений доходов от собственности с обособлением информации:</w:t>
      </w:r>
    </w:p>
    <w:p w14:paraId="3E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в виде арендной либо иной платы за передачу в возмездное пользование государственного (муниципального) имущества;</w:t>
      </w:r>
    </w:p>
    <w:p w14:paraId="3F000000">
      <w:pPr>
        <w:spacing w:after="0" w:before="0"/>
        <w:ind w:firstLine="709" w:left="0" w:right="0"/>
        <w:jc w:val="both"/>
        <w:rPr>
          <w:rFonts w:ascii="Times New Roman" w:hAnsi="Times New Roman"/>
          <w:b w:val="0"/>
          <w:sz w:val="28"/>
        </w:rPr>
      </w:pPr>
      <w:r>
        <w:rPr>
          <w:rFonts w:ascii="Times New Roman" w:hAnsi="Times New Roman"/>
          <w:b w:val="0"/>
          <w:sz w:val="28"/>
        </w:rPr>
        <w:t>об объеме доходов от распоряжения правами на результаты интеллектуальной деятельности и средствами индивидуализации;</w:t>
      </w:r>
    </w:p>
    <w:p w14:paraId="40000000">
      <w:pPr>
        <w:spacing w:after="0" w:before="0"/>
        <w:ind w:firstLine="709" w:left="0" w:right="0"/>
        <w:jc w:val="both"/>
        <w:rPr>
          <w:rFonts w:ascii="Times New Roman" w:hAnsi="Times New Roman"/>
          <w:b w:val="0"/>
          <w:sz w:val="28"/>
        </w:rPr>
      </w:pPr>
      <w:r>
        <w:rPr>
          <w:rFonts w:ascii="Times New Roman" w:hAnsi="Times New Roman"/>
          <w:b w:val="0"/>
          <w:sz w:val="28"/>
        </w:rPr>
        <w:t>объема поступлений доходов от штрафов, пеней, неустоек, возмещения ущерба;</w:t>
      </w:r>
    </w:p>
    <w:p w14:paraId="41000000">
      <w:pPr>
        <w:spacing w:after="0" w:before="0"/>
        <w:ind w:firstLine="709" w:left="0" w:right="0"/>
        <w:jc w:val="both"/>
        <w:rPr>
          <w:rFonts w:ascii="Times New Roman" w:hAnsi="Times New Roman"/>
          <w:b w:val="0"/>
          <w:sz w:val="28"/>
        </w:rPr>
      </w:pPr>
      <w:r>
        <w:rPr>
          <w:rFonts w:ascii="Times New Roman" w:hAnsi="Times New Roman"/>
          <w:b w:val="0"/>
          <w:sz w:val="28"/>
        </w:rPr>
        <w:t>объема доходов от выбытия финансовых и нефинансовых активов.</w:t>
      </w:r>
    </w:p>
    <w:p w14:paraId="42000000">
      <w:pPr>
        <w:spacing w:after="0" w:before="0"/>
        <w:ind w:firstLine="709" w:left="0" w:right="0"/>
        <w:jc w:val="both"/>
        <w:rPr>
          <w:rFonts w:ascii="Times New Roman" w:hAnsi="Times New Roman"/>
          <w:b w:val="0"/>
          <w:sz w:val="28"/>
        </w:rPr>
      </w:pPr>
      <w:r>
        <w:rPr>
          <w:rFonts w:ascii="Times New Roman" w:hAnsi="Times New Roman"/>
          <w:b w:val="0"/>
          <w:sz w:val="28"/>
        </w:rPr>
        <w:t>Информация о выплатах формируется с указанием:</w:t>
      </w:r>
    </w:p>
    <w:p w14:paraId="43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оплате труда и компенсационных выплат работникам;</w:t>
      </w:r>
    </w:p>
    <w:p w14:paraId="44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перечислению взносов по обязательному социальному страхованию;</w:t>
      </w:r>
    </w:p>
    <w:p w14:paraId="45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14:paraId="46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обслуживанию долговых обязательств;</w:t>
      </w:r>
    </w:p>
    <w:p w14:paraId="47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безвозмездному перечислению организациям;</w:t>
      </w:r>
    </w:p>
    <w:p w14:paraId="48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по социальному обеспечению;</w:t>
      </w:r>
    </w:p>
    <w:p w14:paraId="49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связанных с уплатой налогов, сборов, прочих платежей в бюджет (по видам налогов);</w:t>
      </w:r>
    </w:p>
    <w:p w14:paraId="4A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направленных на приобретение финансовых активов;</w:t>
      </w:r>
    </w:p>
    <w:p w14:paraId="4B000000">
      <w:pPr>
        <w:spacing w:after="0" w:before="0"/>
        <w:ind w:firstLine="709" w:left="0" w:right="0"/>
        <w:jc w:val="both"/>
        <w:rPr>
          <w:rFonts w:ascii="Times New Roman" w:hAnsi="Times New Roman"/>
          <w:b w:val="0"/>
          <w:sz w:val="28"/>
        </w:rPr>
      </w:pPr>
      <w:r>
        <w:rPr>
          <w:rFonts w:ascii="Times New Roman" w:hAnsi="Times New Roman"/>
          <w:b w:val="0"/>
          <w:sz w:val="28"/>
        </w:rPr>
        <w:t>объема выплат в целях денежных обеспечений.</w:t>
      </w:r>
    </w:p>
    <w:p w14:paraId="4C000000">
      <w:pPr>
        <w:ind w:firstLine="720" w:left="0"/>
        <w:jc w:val="both"/>
        <w:rPr>
          <w:rFonts w:ascii="Times New Roman" w:hAnsi="Times New Roman"/>
          <w:sz w:val="28"/>
        </w:rPr>
      </w:pPr>
    </w:p>
    <w:p w14:paraId="4D000000">
      <w:pPr>
        <w:ind w:firstLine="720" w:left="0"/>
        <w:jc w:val="both"/>
        <w:rPr>
          <w:rFonts w:ascii="Times New Roman" w:hAnsi="Times New Roman"/>
          <w:sz w:val="28"/>
        </w:rPr>
      </w:pPr>
      <w:r>
        <w:rPr>
          <w:rFonts w:ascii="Times New Roman" w:hAnsi="Times New Roman"/>
          <w:sz w:val="28"/>
        </w:rPr>
        <w:t xml:space="preserve">3.2. </w:t>
      </w:r>
      <w:r>
        <w:rPr>
          <w:rFonts w:ascii="Times New Roman" w:hAnsi="Times New Roman"/>
          <w:sz w:val="28"/>
        </w:rPr>
        <w:t>В сведениях об оказываемых услугах, выполняемых работах сверх установленного государственного задания, а также выпускаемой продукции отража</w:t>
      </w:r>
      <w:r>
        <w:rPr>
          <w:rFonts w:ascii="Times New Roman" w:hAnsi="Times New Roman"/>
          <w:sz w:val="28"/>
        </w:rPr>
        <w:t>ет</w:t>
      </w:r>
      <w:r>
        <w:rPr>
          <w:rFonts w:ascii="Times New Roman" w:hAnsi="Times New Roman"/>
          <w:sz w:val="28"/>
        </w:rPr>
        <w:t xml:space="preserve">ся информация о государственных услугах (работах), оказываемых (выполняемых) за плату, включая сведения об иных видах деятельности, не относящихся к основным, с </w:t>
      </w:r>
      <w:r>
        <w:rPr>
          <w:rFonts w:ascii="Times New Roman" w:hAnsi="Times New Roman"/>
          <w:sz w:val="28"/>
        </w:rPr>
        <w:t>указанием информации о показателях объема оказанных государственных услуг (выполненных работ, произведенной продукции), доходах, полученных учреждением от оказания платных государственных услуг (выполнения работ), ценах (тарифах) на платные государственные</w:t>
      </w:r>
      <w:r>
        <w:rPr>
          <w:rFonts w:ascii="Times New Roman" w:hAnsi="Times New Roman"/>
          <w:sz w:val="28"/>
        </w:rPr>
        <w:t xml:space="preserve"> </w:t>
      </w:r>
      <w:r>
        <w:rPr>
          <w:rFonts w:ascii="Times New Roman" w:hAnsi="Times New Roman"/>
          <w:sz w:val="28"/>
        </w:rPr>
        <w:t>услуги (работы), оказываемых (выполняемых) потребителям за плату, а также справочная информация о реквизитах акта, которым установлены указанные цены (тарифы).</w:t>
      </w:r>
    </w:p>
    <w:p w14:paraId="4E000000">
      <w:pPr>
        <w:spacing w:after="0" w:before="0"/>
        <w:ind w:firstLine="709" w:left="0" w:right="0"/>
        <w:jc w:val="both"/>
        <w:rPr>
          <w:rFonts w:ascii="Times New Roman" w:hAnsi="Times New Roman"/>
          <w:b w:val="0"/>
          <w:sz w:val="28"/>
        </w:rPr>
      </w:pPr>
      <w:r>
        <w:rPr>
          <w:rFonts w:ascii="Times New Roman" w:hAnsi="Times New Roman"/>
          <w:b w:val="0"/>
          <w:sz w:val="28"/>
        </w:rPr>
        <w:t>3.2.1.</w:t>
      </w:r>
      <w:r>
        <w:rPr>
          <w:b w:val="0"/>
        </w:rPr>
        <w:t xml:space="preserve"> </w:t>
      </w:r>
      <w:r>
        <w:rPr>
          <w:rFonts w:ascii="Times New Roman" w:hAnsi="Times New Roman"/>
          <w:b w:val="0"/>
          <w:sz w:val="28"/>
        </w:rPr>
        <w:t>В сведениях о кредиторской задолженности и обязательствах учреждения должна отражаться информация:</w:t>
      </w:r>
    </w:p>
    <w:p w14:paraId="4F000000">
      <w:pPr>
        <w:spacing w:after="0" w:before="0"/>
        <w:ind w:firstLine="709" w:left="0" w:right="0"/>
        <w:jc w:val="both"/>
        <w:rPr>
          <w:rFonts w:ascii="Times New Roman" w:hAnsi="Times New Roman"/>
          <w:b w:val="0"/>
          <w:sz w:val="28"/>
        </w:rPr>
      </w:pPr>
      <w:r>
        <w:rPr>
          <w:rFonts w:ascii="Times New Roman" w:hAnsi="Times New Roman"/>
          <w:b w:val="0"/>
          <w:sz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14:paraId="50000000">
      <w:pPr>
        <w:spacing w:after="0" w:before="0"/>
        <w:ind w:firstLine="709" w:left="0" w:right="0"/>
        <w:jc w:val="both"/>
        <w:rPr>
          <w:rFonts w:ascii="Times New Roman" w:hAnsi="Times New Roman"/>
          <w:b w:val="0"/>
          <w:sz w:val="28"/>
        </w:rPr>
      </w:pPr>
      <w:r>
        <w:rPr>
          <w:rFonts w:ascii="Times New Roman" w:hAnsi="Times New Roman"/>
          <w:b w:val="0"/>
          <w:sz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14:paraId="51000000">
      <w:pPr>
        <w:spacing w:after="0" w:before="0"/>
        <w:ind w:firstLine="709" w:left="0" w:right="0"/>
        <w:jc w:val="both"/>
        <w:rPr>
          <w:rFonts w:ascii="Times New Roman" w:hAnsi="Times New Roman"/>
          <w:b w:val="0"/>
          <w:sz w:val="28"/>
        </w:rPr>
      </w:pPr>
      <w:r>
        <w:rPr>
          <w:rFonts w:ascii="Times New Roman" w:hAnsi="Times New Roman"/>
          <w:b w:val="0"/>
          <w:sz w:val="28"/>
        </w:rPr>
        <w:t>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непоступившим расчетным документам.</w:t>
      </w:r>
    </w:p>
    <w:p w14:paraId="52000000">
      <w:pPr>
        <w:spacing w:after="0" w:before="0"/>
        <w:ind w:firstLine="709" w:left="0" w:right="0"/>
        <w:jc w:val="both"/>
        <w:rPr>
          <w:rFonts w:ascii="Times New Roman" w:hAnsi="Times New Roman"/>
          <w:b w:val="0"/>
          <w:sz w:val="28"/>
        </w:rPr>
      </w:pPr>
      <w:r>
        <w:rPr>
          <w:rFonts w:ascii="Times New Roman" w:hAnsi="Times New Roman"/>
          <w:b w:val="0"/>
          <w:sz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p>
    <w:p w14:paraId="53000000">
      <w:pPr>
        <w:ind w:firstLine="720" w:left="0"/>
        <w:jc w:val="both"/>
        <w:rPr>
          <w:rFonts w:ascii="Times New Roman" w:hAnsi="Times New Roman"/>
          <w:sz w:val="28"/>
        </w:rPr>
      </w:pPr>
      <w:r>
        <w:rPr>
          <w:rFonts w:ascii="Times New Roman" w:hAnsi="Times New Roman"/>
          <w:sz w:val="28"/>
        </w:rPr>
        <w:t xml:space="preserve">3.3. </w:t>
      </w:r>
      <w:r>
        <w:rPr>
          <w:rFonts w:ascii="Times New Roman" w:hAnsi="Times New Roman"/>
          <w:sz w:val="28"/>
        </w:rPr>
        <w:t>В све</w:t>
      </w:r>
      <w:r>
        <w:rPr>
          <w:rFonts w:ascii="Times New Roman" w:hAnsi="Times New Roman"/>
          <w:sz w:val="28"/>
        </w:rPr>
        <w:t xml:space="preserve">дениях о просроченной кредиторской задолженности должна отражаться информация об объеме просроченной кредиторской задолженности на начало года и конец отчетного периода, предельно допустимых значениях просроченной кредиторской задолженности, установленных </w:t>
      </w:r>
      <w:r>
        <w:rPr>
          <w:rFonts w:ascii="Times New Roman" w:hAnsi="Times New Roman"/>
          <w:sz w:val="28"/>
        </w:rPr>
        <w:t>Министерством</w:t>
      </w:r>
      <w:r>
        <w:rPr>
          <w:rFonts w:ascii="Times New Roman" w:hAnsi="Times New Roman"/>
          <w:sz w:val="28"/>
        </w:rPr>
        <w:t>, изменении кредиторской задолженности за отчетный период в абсолютной величине и в процентах от общей суммы просроченной задолженности, а также причине образования кредиторской задолженности и мерах, принимаемых по ее погашению.</w:t>
      </w:r>
    </w:p>
    <w:p w14:paraId="54000000">
      <w:pPr>
        <w:ind w:firstLine="720" w:left="0"/>
        <w:jc w:val="both"/>
        <w:rPr>
          <w:rFonts w:ascii="Times New Roman" w:hAnsi="Times New Roman"/>
          <w:sz w:val="28"/>
        </w:rPr>
      </w:pPr>
      <w:r>
        <w:rPr>
          <w:rFonts w:ascii="Times New Roman" w:hAnsi="Times New Roman"/>
          <w:sz w:val="28"/>
        </w:rPr>
        <w:t>3.4.</w:t>
      </w:r>
      <w:r>
        <w:t xml:space="preserve"> </w:t>
      </w:r>
      <w:r>
        <w:rPr>
          <w:rFonts w:ascii="Times New Roman" w:hAnsi="Times New Roman"/>
          <w:sz w:val="28"/>
        </w:rPr>
        <w:t>В сведениях о задолженности по ущербу, недостачам, хищениям денежных средств и материальных ценностей должна отражаться информация о задолженности контрагентов по возмещению ущерба на начало года и конец отчетного периода, общей</w:t>
      </w:r>
      <w:r>
        <w:rPr>
          <w:rFonts w:ascii="Times New Roman" w:hAnsi="Times New Roman"/>
          <w:sz w:val="28"/>
        </w:rPr>
        <w:t xml:space="preserve"> сумме нанесенного ущерба, выявленных недостач, хищений, с указанием сумм, по которым виновные лица не установлены, сумм возмещенного ущерба, включая информацию о возмещении ущерба по решению суда и страховыми организациями, а также сумм списанного ущерба.</w:t>
      </w:r>
    </w:p>
    <w:p w14:paraId="55000000">
      <w:pPr>
        <w:ind w:firstLine="720" w:left="0"/>
        <w:jc w:val="both"/>
        <w:rPr>
          <w:rFonts w:ascii="Times New Roman" w:hAnsi="Times New Roman"/>
          <w:sz w:val="28"/>
        </w:rPr>
      </w:pPr>
      <w:r>
        <w:rPr>
          <w:rFonts w:ascii="Times New Roman" w:hAnsi="Times New Roman"/>
          <w:sz w:val="28"/>
        </w:rPr>
        <w:t>В сведениях о задолженности по ущерб</w:t>
      </w:r>
      <w:r>
        <w:rPr>
          <w:rFonts w:ascii="Times New Roman" w:hAnsi="Times New Roman"/>
          <w:sz w:val="28"/>
        </w:rPr>
        <w:t>у, недостачам, хищениям денежных средств и материальных ценностей также отражается информация об ущербе материальным ценностям (порче имущества), сумме предварительных оплат, не возвращенным контрагентом в случае расторжения договоров (контрактов, соглашен</w:t>
      </w:r>
      <w:r>
        <w:rPr>
          <w:rFonts w:ascii="Times New Roman" w:hAnsi="Times New Roman"/>
          <w:sz w:val="28"/>
        </w:rPr>
        <w:t>ий), в том числе по решению суда, сумме задолженности подотчетных лиц, своевременно не возвращенной (не удержанной из заработной платы), а также сумме неустойки (штрафов, пеней), в связи с нарушением контрагентом условий договоров (контрактов, соглашений).</w:t>
      </w:r>
    </w:p>
    <w:p w14:paraId="56000000">
      <w:pPr>
        <w:ind w:firstLine="720" w:left="0"/>
        <w:jc w:val="both"/>
        <w:rPr>
          <w:rFonts w:ascii="Times New Roman" w:hAnsi="Times New Roman"/>
          <w:sz w:val="28"/>
        </w:rPr>
      </w:pPr>
      <w:r>
        <w:rPr>
          <w:rFonts w:ascii="Times New Roman" w:hAnsi="Times New Roman"/>
          <w:sz w:val="28"/>
        </w:rPr>
        <w:t xml:space="preserve">3.5. </w:t>
      </w:r>
      <w:r>
        <w:rPr>
          <w:rFonts w:ascii="Times New Roman" w:hAnsi="Times New Roman"/>
          <w:sz w:val="28"/>
        </w:rPr>
        <w:t>В сведениях о численности сот</w:t>
      </w:r>
      <w:r>
        <w:rPr>
          <w:rFonts w:ascii="Times New Roman" w:hAnsi="Times New Roman"/>
          <w:sz w:val="28"/>
        </w:rPr>
        <w:t>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w:t>
      </w:r>
      <w:r>
        <w:rPr>
          <w:rFonts w:ascii="Times New Roman" w:hAnsi="Times New Roman"/>
          <w:sz w:val="28"/>
        </w:rPr>
        <w:t>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(по договорам гражданско-правового характера).</w:t>
      </w:r>
    </w:p>
    <w:p w14:paraId="57000000">
      <w:pPr>
        <w:ind w:firstLine="720" w:left="0"/>
        <w:jc w:val="both"/>
        <w:rPr>
          <w:rFonts w:ascii="Times New Roman" w:hAnsi="Times New Roman"/>
          <w:sz w:val="28"/>
        </w:rPr>
      </w:pPr>
      <w:r>
        <w:rPr>
          <w:rFonts w:ascii="Times New Roman" w:hAnsi="Times New Roman"/>
          <w:sz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14:paraId="58000000">
      <w:pPr>
        <w:ind w:firstLine="720" w:left="0"/>
        <w:jc w:val="both"/>
        <w:rPr>
          <w:rFonts w:ascii="Times New Roman" w:hAnsi="Times New Roman"/>
          <w:sz w:val="28"/>
        </w:rPr>
      </w:pPr>
      <w:r>
        <w:rPr>
          <w:rFonts w:ascii="Times New Roman" w:hAnsi="Times New Roman"/>
          <w:sz w:val="28"/>
        </w:rPr>
        <w:t xml:space="preserve">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w:t>
      </w:r>
      <w:r>
        <w:rPr>
          <w:rFonts w:ascii="Times New Roman" w:hAnsi="Times New Roman"/>
          <w:sz w:val="28"/>
        </w:rPr>
        <w:t>также</w:t>
      </w:r>
      <w:r>
        <w:rPr>
          <w:rFonts w:ascii="Times New Roman" w:hAnsi="Times New Roman"/>
          <w:sz w:val="28"/>
        </w:rPr>
        <w:t xml:space="preserve"> </w:t>
      </w:r>
      <w:r>
        <w:rPr>
          <w:rFonts w:ascii="Times New Roman" w:hAnsi="Times New Roman"/>
          <w:sz w:val="28"/>
        </w:rPr>
        <w:t xml:space="preserve"> работников</w:t>
      </w:r>
      <w:r>
        <w:rPr>
          <w:rFonts w:ascii="Times New Roman" w:hAnsi="Times New Roman"/>
          <w:sz w:val="28"/>
        </w:rPr>
        <w:t>, осуществляющ</w:t>
      </w:r>
      <w:r>
        <w:rPr>
          <w:rFonts w:ascii="Times New Roman" w:hAnsi="Times New Roman"/>
          <w:sz w:val="28"/>
        </w:rPr>
        <w:t>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14:paraId="59000000">
      <w:pPr>
        <w:ind w:firstLine="720" w:left="0"/>
        <w:jc w:val="both"/>
        <w:rPr>
          <w:rFonts w:ascii="Times New Roman" w:hAnsi="Times New Roman"/>
          <w:sz w:val="28"/>
        </w:rPr>
      </w:pPr>
      <w:r>
        <w:rPr>
          <w:rFonts w:ascii="Times New Roman" w:hAnsi="Times New Roman"/>
          <w:sz w:val="28"/>
        </w:rPr>
        <w:t xml:space="preserve">Информация о численности основного персонала формируется с указанием численности категорий работников, установленных Указом Президента Российской Федерации от </w:t>
      </w:r>
      <w:r>
        <w:rPr>
          <w:rFonts w:ascii="Times New Roman" w:hAnsi="Times New Roman"/>
          <w:sz w:val="28"/>
        </w:rPr>
        <w:t>0</w:t>
      </w:r>
      <w:r>
        <w:rPr>
          <w:rFonts w:ascii="Times New Roman" w:hAnsi="Times New Roman"/>
          <w:sz w:val="28"/>
        </w:rPr>
        <w:t>7</w:t>
      </w:r>
      <w:r>
        <w:rPr>
          <w:rFonts w:ascii="Times New Roman" w:hAnsi="Times New Roman"/>
          <w:sz w:val="28"/>
        </w:rPr>
        <w:t>.05.</w:t>
      </w:r>
      <w:r>
        <w:rPr>
          <w:rFonts w:ascii="Times New Roman" w:hAnsi="Times New Roman"/>
          <w:sz w:val="28"/>
        </w:rPr>
        <w:t xml:space="preserve">2012 </w:t>
      </w:r>
      <w:r>
        <w:rPr>
          <w:rFonts w:ascii="Times New Roman" w:hAnsi="Times New Roman"/>
          <w:sz w:val="28"/>
        </w:rPr>
        <w:t>№</w:t>
      </w:r>
      <w:r>
        <w:rPr>
          <w:rFonts w:ascii="Times New Roman" w:hAnsi="Times New Roman"/>
          <w:sz w:val="28"/>
        </w:rPr>
        <w:t xml:space="preserve"> 597 </w:t>
      </w:r>
      <w:r>
        <w:rPr>
          <w:rFonts w:ascii="Times New Roman" w:hAnsi="Times New Roman"/>
          <w:sz w:val="28"/>
        </w:rPr>
        <w:t>«</w:t>
      </w:r>
      <w:r>
        <w:rPr>
          <w:rFonts w:ascii="Times New Roman" w:hAnsi="Times New Roman"/>
          <w:sz w:val="28"/>
        </w:rPr>
        <w:t>О мероприятиях по реализации государственной социальной политики</w:t>
      </w:r>
      <w:r>
        <w:rPr>
          <w:rFonts w:ascii="Times New Roman" w:hAnsi="Times New Roman"/>
          <w:sz w:val="28"/>
        </w:rPr>
        <w:t xml:space="preserve">». </w:t>
      </w:r>
      <w:r>
        <w:rPr>
          <w:rFonts w:ascii="Times New Roman" w:hAnsi="Times New Roman"/>
          <w:sz w:val="28"/>
        </w:rPr>
        <w:t xml:space="preserve"> </w:t>
      </w:r>
    </w:p>
    <w:p w14:paraId="5A000000">
      <w:pPr>
        <w:ind w:firstLine="720" w:left="0"/>
        <w:jc w:val="both"/>
        <w:rPr>
          <w:rFonts w:ascii="Times New Roman" w:hAnsi="Times New Roman"/>
          <w:sz w:val="28"/>
        </w:rPr>
      </w:pPr>
      <w:r>
        <w:rPr>
          <w:rFonts w:ascii="Times New Roman" w:hAnsi="Times New Roman"/>
          <w:sz w:val="28"/>
        </w:rPr>
        <w:t>Сведения об оплате труда формируются по группам (категориям) персонала с обособлением информации об оплате труда работников, работающих по основному месту работы, в том ч</w:t>
      </w:r>
      <w:r>
        <w:rPr>
          <w:rFonts w:ascii="Times New Roman" w:hAnsi="Times New Roman"/>
          <w:sz w:val="28"/>
        </w:rPr>
        <w:t>исле занятых на условиях полного и неполного рабочего времени, внутреннего совместительства, внешнего совместительства, а также оплате вознаграждения лицам, выполняющим работу без заключения трудового договора (по договорам гражданско-правового характера).</w:t>
      </w:r>
    </w:p>
    <w:p w14:paraId="5B000000">
      <w:pPr>
        <w:ind w:firstLine="720" w:left="0"/>
        <w:jc w:val="both"/>
        <w:rPr>
          <w:rFonts w:ascii="Times New Roman" w:hAnsi="Times New Roman"/>
          <w:sz w:val="28"/>
        </w:rPr>
      </w:pPr>
      <w:r>
        <w:rPr>
          <w:rFonts w:ascii="Times New Roman" w:hAnsi="Times New Roman"/>
          <w:sz w:val="28"/>
        </w:rPr>
        <w:t xml:space="preserve">Дополнительно </w:t>
      </w:r>
      <w:r>
        <w:rPr>
          <w:rFonts w:ascii="Times New Roman" w:hAnsi="Times New Roman"/>
          <w:sz w:val="28"/>
        </w:rPr>
        <w:t>в сведения об оплате труда включается информация об аналитическом распределении расходов на оплату труда по источникам финансового обеспечения</w:t>
      </w:r>
      <w:r>
        <w:rPr>
          <w:rFonts w:ascii="Times New Roman" w:hAnsi="Times New Roman"/>
          <w:sz w:val="28"/>
        </w:rPr>
        <w:t xml:space="preserve"> </w:t>
      </w:r>
      <w:r>
        <w:rPr>
          <w:rFonts w:ascii="Times New Roman" w:hAnsi="Times New Roman"/>
          <w:sz w:val="28"/>
        </w:rPr>
        <w:t>и аналитическая информация о распределении численности сотрудников по размерам оплаты труда</w:t>
      </w:r>
      <w:r>
        <w:rPr>
          <w:rFonts w:ascii="Times New Roman" w:hAnsi="Times New Roman"/>
          <w:sz w:val="28"/>
        </w:rPr>
        <w:t>.</w:t>
      </w:r>
    </w:p>
    <w:p w14:paraId="5C000000">
      <w:pPr>
        <w:ind w:firstLine="720" w:left="0"/>
        <w:jc w:val="both"/>
        <w:rPr>
          <w:rFonts w:ascii="Times New Roman" w:hAnsi="Times New Roman"/>
          <w:sz w:val="28"/>
        </w:rPr>
      </w:pPr>
      <w:r>
        <w:rPr>
          <w:rFonts w:ascii="Times New Roman" w:hAnsi="Times New Roman"/>
          <w:sz w:val="28"/>
        </w:rPr>
        <w:t xml:space="preserve">3.6. </w:t>
      </w:r>
      <w:r>
        <w:rPr>
          <w:rFonts w:ascii="Times New Roman" w:hAnsi="Times New Roman"/>
          <w:sz w:val="28"/>
        </w:rPr>
        <w:t>В сведениях о счетах учреждения, открытых в кредитных организациях, должна отражаться информа</w:t>
      </w:r>
      <w:r>
        <w:rPr>
          <w:rFonts w:ascii="Times New Roman" w:hAnsi="Times New Roman"/>
          <w:sz w:val="28"/>
        </w:rPr>
        <w:t>ция о номерах счетов, открытых в кредитных организациях в валюте Российской Федерации,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p>
    <w:p w14:paraId="5D000000">
      <w:pPr>
        <w:ind w:firstLine="720" w:left="0"/>
        <w:jc w:val="both"/>
        <w:rPr>
          <w:rFonts w:ascii="Times New Roman" w:hAnsi="Times New Roman"/>
          <w:sz w:val="28"/>
        </w:rPr>
      </w:pPr>
      <w:r>
        <w:rPr>
          <w:rFonts w:ascii="Times New Roman" w:hAnsi="Times New Roman"/>
          <w:sz w:val="28"/>
        </w:rPr>
        <w:t xml:space="preserve">3.7. </w:t>
      </w:r>
      <w:r>
        <w:rPr>
          <w:rFonts w:ascii="Times New Roman" w:hAnsi="Times New Roman"/>
          <w:sz w:val="28"/>
        </w:rPr>
        <w:t>В сведениях о недвижимом имуществе, закреплен</w:t>
      </w:r>
      <w:r>
        <w:rPr>
          <w:rFonts w:ascii="Times New Roman" w:hAnsi="Times New Roman"/>
          <w:sz w:val="28"/>
        </w:rPr>
        <w:t>ном на праве оперативного управления, должна отражаться информация, содержащая перечень объектов недвижимого имущества, закрепленного за учреждением на праве оперативного управления, с указанием адреса, кадастрового номера, года постройки, основных техниче</w:t>
      </w:r>
      <w:r>
        <w:rPr>
          <w:rFonts w:ascii="Times New Roman" w:hAnsi="Times New Roman"/>
          <w:sz w:val="28"/>
        </w:rPr>
        <w:t>ских характеристик объекта (общая площадь объекта, длина (протяженность) линейного объекта, глубина объекта, объем объекта), информации об имуществе, используемом учреждением для осуществления основной деятельности и иных целей, не используемом учреждением</w:t>
      </w:r>
      <w:r>
        <w:rPr>
          <w:rFonts w:ascii="Times New Roman" w:hAnsi="Times New Roman"/>
          <w:sz w:val="28"/>
        </w:rPr>
        <w:t>, переданном в аренду, в безвозмездное пользование, не используемом в связи с проводимым капитальным ремонтом или реконструкцией, находящемся в аварийном состоянии, требующем ремонта или относительно которого осуществляется согласование решения о списании.</w:t>
      </w:r>
    </w:p>
    <w:p w14:paraId="5E000000">
      <w:pPr>
        <w:ind w:firstLine="720" w:left="0"/>
        <w:jc w:val="both"/>
        <w:rPr>
          <w:rFonts w:ascii="Times New Roman" w:hAnsi="Times New Roman"/>
          <w:sz w:val="28"/>
        </w:rPr>
      </w:pPr>
      <w:r>
        <w:rPr>
          <w:rFonts w:ascii="Times New Roman" w:hAnsi="Times New Roman"/>
          <w:sz w:val="28"/>
        </w:rPr>
        <w:t>Дополнительно в сведения о недвижимом имуществе, закрепленном на праве оперативного управления, включается информация о фактических расходах на оплату коммунальных услуг, расходов на содержание указанного имуще</w:t>
      </w:r>
      <w:r>
        <w:rPr>
          <w:rFonts w:ascii="Times New Roman" w:hAnsi="Times New Roman"/>
          <w:sz w:val="28"/>
        </w:rPr>
        <w:t>ства, расходов на уплату налогов, в качестве объекта налогообложения по которым признается указанное имущество, с указанием расходов, возмещаемых пользователями имущества.</w:t>
      </w:r>
    </w:p>
    <w:p w14:paraId="5F000000">
      <w:pPr>
        <w:ind w:firstLine="720" w:left="0"/>
        <w:jc w:val="both"/>
        <w:rPr>
          <w:rFonts w:ascii="Times New Roman" w:hAnsi="Times New Roman"/>
          <w:sz w:val="28"/>
        </w:rPr>
      </w:pPr>
      <w:r>
        <w:rPr>
          <w:rFonts w:ascii="Times New Roman" w:hAnsi="Times New Roman"/>
          <w:sz w:val="28"/>
        </w:rPr>
        <w:t xml:space="preserve">3.8. </w:t>
      </w:r>
      <w:r>
        <w:rPr>
          <w:rFonts w:ascii="Times New Roman" w:hAnsi="Times New Roman"/>
          <w:sz w:val="28"/>
        </w:rPr>
        <w:t>В сведениях об использовании земельных участков должна отражаться информация, содерж</w:t>
      </w:r>
      <w:r>
        <w:rPr>
          <w:rFonts w:ascii="Times New Roman" w:hAnsi="Times New Roman"/>
          <w:sz w:val="28"/>
        </w:rPr>
        <w:t>ащая перечень земельных участков, предоставленных учреждению на праве постоянного (бессрочного) пользования, с указанием адреса, кадастрового номера, общей площади, информации о площади земельного участка (части земельного участка), используемой учреждение</w:t>
      </w:r>
      <w:r>
        <w:rPr>
          <w:rFonts w:ascii="Times New Roman" w:hAnsi="Times New Roman"/>
          <w:sz w:val="28"/>
        </w:rPr>
        <w:t>м для осуществления основной деятельности и иных целей, не используемой учреждением, переданной в аренду, в безвозмездное пользование, не используемой по иным причинам, земельных участках, в отношении которых заключено соглашение об установлении сервитута.</w:t>
      </w:r>
    </w:p>
    <w:p w14:paraId="60000000">
      <w:pPr>
        <w:ind w:firstLine="720" w:left="0"/>
        <w:jc w:val="both"/>
        <w:rPr>
          <w:rFonts w:ascii="Times New Roman" w:hAnsi="Times New Roman"/>
          <w:sz w:val="28"/>
        </w:rPr>
      </w:pPr>
      <w:r>
        <w:rPr>
          <w:rFonts w:ascii="Times New Roman" w:hAnsi="Times New Roman"/>
          <w:sz w:val="28"/>
        </w:rPr>
        <w:t>Дополнительно в сведения об использовании земельных участков включается информация о фактических расходах на с</w:t>
      </w:r>
      <w:r>
        <w:rPr>
          <w:rFonts w:ascii="Times New Roman" w:hAnsi="Times New Roman"/>
          <w:sz w:val="28"/>
        </w:rPr>
        <w:t>одержание земельных участков, включая эксплуатационные расходы и расходы на уплату земельного налога, в качестве объекта налогообложения по которым признаются указанные земельные участки, с указанием расходов, возмещаемых пользователями земельных участков.</w:t>
      </w:r>
    </w:p>
    <w:p w14:paraId="61000000">
      <w:pPr>
        <w:ind w:firstLine="720" w:left="0"/>
        <w:jc w:val="both"/>
        <w:rPr>
          <w:rFonts w:ascii="Times New Roman" w:hAnsi="Times New Roman"/>
          <w:sz w:val="28"/>
        </w:rPr>
      </w:pPr>
      <w:r>
        <w:rPr>
          <w:rFonts w:ascii="Times New Roman" w:hAnsi="Times New Roman"/>
          <w:sz w:val="28"/>
        </w:rPr>
        <w:t xml:space="preserve">3.9. </w:t>
      </w:r>
      <w:r>
        <w:rPr>
          <w:rFonts w:ascii="Times New Roman" w:hAnsi="Times New Roman"/>
          <w:sz w:val="28"/>
        </w:rPr>
        <w:t>В сведениях о недвижимом имуществе, используемом по договору аренды, должна отражаться информация, содержащая перечень объектов недвижимого</w:t>
      </w:r>
      <w:r>
        <w:rPr>
          <w:rFonts w:ascii="Times New Roman" w:hAnsi="Times New Roman"/>
          <w:sz w:val="28"/>
        </w:rPr>
        <w:t xml:space="preserve"> имущества, находящегося у учреждения в пользовании по договору аренды, с указанием наименования и адреса объекта, количества арендуемого имущества, наименования арендодателя с указанием идентификационного номера налогоплательщика и кода по классификации и</w:t>
      </w:r>
      <w:r>
        <w:rPr>
          <w:rFonts w:ascii="Times New Roman" w:hAnsi="Times New Roman"/>
          <w:sz w:val="28"/>
        </w:rPr>
        <w:t>нституциональных секторов экономики, срока пользования арендуемым имуществом, размера арендной платы, фактических расходов на содержание арендуемого имущества, направления использования арендуемого имущества, а также обоснование заключения договора аренды.</w:t>
      </w:r>
    </w:p>
    <w:p w14:paraId="62000000">
      <w:pPr>
        <w:ind w:firstLine="720" w:left="0"/>
        <w:jc w:val="both"/>
        <w:rPr>
          <w:rFonts w:ascii="Times New Roman" w:hAnsi="Times New Roman"/>
          <w:sz w:val="28"/>
        </w:rPr>
      </w:pPr>
      <w:r>
        <w:rPr>
          <w:rFonts w:ascii="Times New Roman" w:hAnsi="Times New Roman"/>
          <w:sz w:val="28"/>
        </w:rPr>
        <w:t>3.</w:t>
      </w:r>
      <w:r>
        <w:rPr>
          <w:rFonts w:ascii="Times New Roman" w:hAnsi="Times New Roman"/>
          <w:sz w:val="28"/>
        </w:rPr>
        <w:t>10.</w:t>
      </w:r>
      <w:r>
        <w:rPr>
          <w:rFonts w:ascii="Times New Roman" w:hAnsi="Times New Roman"/>
          <w:sz w:val="28"/>
        </w:rPr>
        <w:t xml:space="preserve"> В сведениях о недвижимом имуществе, используемом по договору безвозмездного пользования (договору ссуды), должна отражаться информация, содержащая перечень объектов недвижимого и</w:t>
      </w:r>
      <w:r>
        <w:rPr>
          <w:rFonts w:ascii="Times New Roman" w:hAnsi="Times New Roman"/>
          <w:sz w:val="28"/>
        </w:rPr>
        <w:t>мущества, находящегося у учреждения в пользовании по договору безвозмездного пользования (договору ссуды), с указанием наименования и адреса объекта, количества имущества, наименования ссудодателя с указанием идентификационного номера налогоплательщика и к</w:t>
      </w:r>
      <w:r>
        <w:rPr>
          <w:rFonts w:ascii="Times New Roman" w:hAnsi="Times New Roman"/>
          <w:sz w:val="28"/>
        </w:rPr>
        <w:t>ода по классификации институциональных секторов экономики, срока пользования имуществом, фактических расходов на содержание имущества, направления использования имущества, а также обоснование заключения договора безвозмездного пользования (договору ссуды).</w:t>
      </w:r>
    </w:p>
    <w:p w14:paraId="63000000">
      <w:pPr>
        <w:ind w:firstLine="720" w:left="0"/>
        <w:jc w:val="both"/>
        <w:rPr>
          <w:rFonts w:ascii="Times New Roman" w:hAnsi="Times New Roman"/>
          <w:sz w:val="28"/>
        </w:rPr>
      </w:pPr>
      <w:r>
        <w:rPr>
          <w:rFonts w:ascii="Times New Roman" w:hAnsi="Times New Roman"/>
          <w:sz w:val="28"/>
        </w:rPr>
        <w:t xml:space="preserve">3.11. </w:t>
      </w:r>
      <w:r>
        <w:rPr>
          <w:rFonts w:ascii="Times New Roman" w:hAnsi="Times New Roman"/>
          <w:sz w:val="28"/>
        </w:rPr>
        <w:t>В сведения об особо ценном движимом имуществе (за исключением транспортных средств) включается информация о наличии особо ценного движимого имущества (по группам основных средств), балансовой стоимости и остаточной стоимости имущества.</w:t>
      </w:r>
    </w:p>
    <w:p w14:paraId="64000000">
      <w:pPr>
        <w:ind w:firstLine="720" w:left="0"/>
        <w:jc w:val="both"/>
        <w:rPr>
          <w:rFonts w:ascii="Times New Roman" w:hAnsi="Times New Roman"/>
          <w:sz w:val="28"/>
        </w:rPr>
      </w:pPr>
      <w:r>
        <w:rPr>
          <w:rFonts w:ascii="Times New Roman" w:hAnsi="Times New Roman"/>
          <w:sz w:val="28"/>
        </w:rPr>
        <w:t>Дополнительно в сведения об особо ценном движимом имуществе (за исключением транспортных средств) включается информация о фактических рас</w:t>
      </w:r>
      <w:r>
        <w:rPr>
          <w:rFonts w:ascii="Times New Roman" w:hAnsi="Times New Roman"/>
          <w:sz w:val="28"/>
        </w:rPr>
        <w:t xml:space="preserve">ходах на содержание имущества, включая расходы на техническое обслуживание, </w:t>
      </w:r>
      <w:r>
        <w:rPr>
          <w:rFonts w:ascii="Times New Roman" w:hAnsi="Times New Roman"/>
          <w:sz w:val="28"/>
        </w:rPr>
        <w:t>текущий и капитальный ремонт, расходы на обязательное и добровольное страхование указанного имущества, на уплату налогов, в качестве объекта налогообложения по которым признается указанное имущество, заработную плату обслуживающего персонала, иные расходы.</w:t>
      </w:r>
    </w:p>
    <w:p w14:paraId="65000000">
      <w:pPr>
        <w:ind w:firstLine="720" w:left="0"/>
        <w:jc w:val="both"/>
        <w:rPr>
          <w:rFonts w:ascii="Times New Roman" w:hAnsi="Times New Roman"/>
          <w:sz w:val="28"/>
        </w:rPr>
      </w:pPr>
      <w:r>
        <w:rPr>
          <w:rFonts w:ascii="Times New Roman" w:hAnsi="Times New Roman"/>
          <w:sz w:val="28"/>
        </w:rPr>
        <w:t xml:space="preserve">3.12. </w:t>
      </w:r>
      <w:r>
        <w:rPr>
          <w:rFonts w:ascii="Times New Roman" w:hAnsi="Times New Roman"/>
          <w:sz w:val="28"/>
        </w:rPr>
        <w:t>В сведениях о транспортных средствах должна отражаться информация о транспортных средствах, используемых уч</w:t>
      </w:r>
      <w:r>
        <w:rPr>
          <w:rFonts w:ascii="Times New Roman" w:hAnsi="Times New Roman"/>
          <w:sz w:val="28"/>
        </w:rPr>
        <w:t>реждением (с детализацией по видам транспортных средств), в том числе на праве оперативного управления, по договору аренды и безвозмездного пользования (договору ссуды), с обособлением информации о транспортных средствах, используемых для осуществления осн</w:t>
      </w:r>
      <w:r>
        <w:rPr>
          <w:rFonts w:ascii="Times New Roman" w:hAnsi="Times New Roman"/>
          <w:sz w:val="28"/>
        </w:rPr>
        <w:t>овной деятельности и иных целей, в том числе в целях обслуживания административно-управленческого персонала, доставки сотрудников к месту работы, для обеспечения перевозки людей (за исключением сотрудников), в том числе обучающихся, спортсменов, пациентов.</w:t>
      </w:r>
    </w:p>
    <w:p w14:paraId="66000000">
      <w:pPr>
        <w:ind w:firstLine="720" w:left="0"/>
        <w:jc w:val="both"/>
        <w:rPr>
          <w:rFonts w:ascii="Times New Roman" w:hAnsi="Times New Roman"/>
          <w:sz w:val="28"/>
        </w:rPr>
      </w:pPr>
      <w:r>
        <w:rPr>
          <w:rFonts w:ascii="Times New Roman" w:hAnsi="Times New Roman"/>
          <w:sz w:val="28"/>
        </w:rPr>
        <w:t>Дополнительно в сведения о транспортных средствах включается информация о фактических расходах на содержание транспортных средств, включая расходы на приобретение горюче-смазочных материалов, приобретение комплектующих, техническое обслужив</w:t>
      </w:r>
      <w:r>
        <w:rPr>
          <w:rFonts w:ascii="Times New Roman" w:hAnsi="Times New Roman"/>
          <w:sz w:val="28"/>
        </w:rPr>
        <w:t>ание, ремонт, добровольное и обязательное страхование (включая страхование гражданской ответственности), расходы на содержание гаражей, заработную плату (водителей, механиков, административно-управленческого персонала гаражей), уплату транспортного налога.</w:t>
      </w:r>
    </w:p>
    <w:p w14:paraId="67000000">
      <w:pPr>
        <w:ind w:firstLine="720" w:left="0"/>
        <w:jc w:val="both"/>
        <w:rPr>
          <w:rFonts w:ascii="Times New Roman" w:hAnsi="Times New Roman"/>
          <w:sz w:val="28"/>
        </w:rPr>
      </w:pPr>
      <w:r>
        <w:rPr>
          <w:rFonts w:ascii="Times New Roman" w:hAnsi="Times New Roman"/>
          <w:b w:val="0"/>
          <w:sz w:val="28"/>
        </w:rPr>
        <w:t xml:space="preserve">3.12.1. </w:t>
      </w:r>
      <w:r>
        <w:rPr>
          <w:rFonts w:ascii="Times New Roman" w:hAnsi="Times New Roman"/>
          <w:b w:val="0"/>
          <w:sz w:val="28"/>
        </w:rPr>
        <w:t>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w:t>
      </w:r>
      <w:r>
        <w:rPr>
          <w:rFonts w:ascii="Times New Roman" w:hAnsi="Times New Roman"/>
          <w:sz w:val="28"/>
        </w:rPr>
        <w:t xml:space="preserve">  договором.</w:t>
      </w:r>
    </w:p>
    <w:p w14:paraId="68000000">
      <w:pPr>
        <w:ind w:firstLine="720" w:left="0"/>
        <w:jc w:val="both"/>
        <w:rPr>
          <w:rFonts w:ascii="Times New Roman" w:hAnsi="Times New Roman"/>
          <w:sz w:val="28"/>
        </w:rPr>
      </w:pPr>
      <w:r>
        <w:rPr>
          <w:rFonts w:ascii="Times New Roman" w:hAnsi="Times New Roman"/>
          <w:sz w:val="28"/>
        </w:rPr>
        <w:t xml:space="preserve">3.13. </w:t>
      </w:r>
      <w:r>
        <w:rPr>
          <w:rFonts w:ascii="Times New Roman" w:hAnsi="Times New Roman"/>
          <w:sz w:val="28"/>
        </w:rPr>
        <w:t>В сведениях о видах деятельности, в отношении которых установлен показатель эффективности, должна отражаться информация, содержащая перечень видов деятельности, осуществляемых учреждение</w:t>
      </w:r>
      <w:r>
        <w:rPr>
          <w:rFonts w:ascii="Times New Roman" w:hAnsi="Times New Roman"/>
          <w:sz w:val="28"/>
        </w:rPr>
        <w:t>м, в отношении которых установлен показатель эффективности, с указанием наименования и реквизитов правового акта, устанавливающего показатель эффективности деятельности учреждения в отношении указанного учреждением вида деятельности (далее - правовой акт).</w:t>
      </w:r>
    </w:p>
    <w:p w14:paraId="69000000">
      <w:pPr>
        <w:ind w:firstLine="720" w:left="0"/>
        <w:jc w:val="both"/>
        <w:rPr>
          <w:rFonts w:ascii="Times New Roman" w:hAnsi="Times New Roman"/>
          <w:sz w:val="28"/>
        </w:rPr>
      </w:pPr>
      <w:r>
        <w:rPr>
          <w:rFonts w:ascii="Times New Roman" w:hAnsi="Times New Roman"/>
          <w:sz w:val="28"/>
        </w:rPr>
        <w:t>3</w:t>
      </w:r>
      <w:r>
        <w:rPr>
          <w:rFonts w:ascii="Times New Roman" w:hAnsi="Times New Roman"/>
          <w:sz w:val="28"/>
        </w:rPr>
        <w:t>.</w:t>
      </w:r>
      <w:r>
        <w:rPr>
          <w:rFonts w:ascii="Times New Roman" w:hAnsi="Times New Roman"/>
          <w:sz w:val="28"/>
        </w:rPr>
        <w:t>14.</w:t>
      </w:r>
      <w:r>
        <w:rPr>
          <w:rFonts w:ascii="Times New Roman" w:hAnsi="Times New Roman"/>
          <w:sz w:val="28"/>
        </w:rPr>
        <w:t xml:space="preserve"> В сведениях о достижении показателей эффективности деятельности учреждения указ</w:t>
      </w:r>
      <w:r>
        <w:rPr>
          <w:rFonts w:ascii="Times New Roman" w:hAnsi="Times New Roman"/>
          <w:sz w:val="28"/>
        </w:rPr>
        <w:t>ывается информация о наименовании показателя, установленного в правовом акте, единицы измерения, планового значения, установленного в правовом акте, фактического значения, достигнутого за отчетный период, величины отклонения и причин указанного отклонения.</w:t>
      </w:r>
    </w:p>
    <w:p w14:paraId="6A000000">
      <w:pPr>
        <w:ind w:firstLine="720" w:left="0"/>
        <w:jc w:val="both"/>
        <w:rPr>
          <w:rFonts w:ascii="Times New Roman" w:hAnsi="Times New Roman"/>
          <w:sz w:val="28"/>
        </w:rPr>
      </w:pPr>
      <w:r>
        <w:rPr>
          <w:rFonts w:ascii="Times New Roman" w:hAnsi="Times New Roman"/>
          <w:sz w:val="28"/>
        </w:rPr>
        <w:t xml:space="preserve">3.15. </w:t>
      </w:r>
      <w:r>
        <w:rPr>
          <w:rFonts w:ascii="Times New Roman" w:hAnsi="Times New Roman"/>
          <w:sz w:val="28"/>
        </w:rPr>
        <w:t>Рекомендуемые образцы сведений, включаемых в Отчет, приведены в приложении к настоящ</w:t>
      </w:r>
      <w:r>
        <w:rPr>
          <w:rFonts w:ascii="Times New Roman" w:hAnsi="Times New Roman"/>
          <w:sz w:val="28"/>
        </w:rPr>
        <w:t xml:space="preserve">ему Порядку. </w:t>
      </w:r>
    </w:p>
    <w:p w14:paraId="6B000000">
      <w:pPr>
        <w:ind w:firstLine="720" w:left="0"/>
        <w:jc w:val="both"/>
        <w:rPr>
          <w:rFonts w:ascii="Times New Roman" w:hAnsi="Times New Roman"/>
          <w:sz w:val="28"/>
        </w:rPr>
      </w:pPr>
    </w:p>
    <w:p w14:paraId="6C000000">
      <w:pPr>
        <w:ind w:firstLine="720" w:left="0"/>
        <w:jc w:val="center"/>
        <w:rPr>
          <w:rFonts w:ascii="Times New Roman" w:hAnsi="Times New Roman"/>
          <w:b w:val="1"/>
          <w:sz w:val="28"/>
        </w:rPr>
      </w:pPr>
      <w:r>
        <w:rPr>
          <w:rFonts w:ascii="Times New Roman" w:hAnsi="Times New Roman"/>
          <w:b w:val="1"/>
          <w:sz w:val="28"/>
        </w:rPr>
        <w:t>4. Утверждение Отчета</w:t>
      </w:r>
    </w:p>
    <w:p w14:paraId="6D000000">
      <w:pPr>
        <w:ind w:firstLine="720" w:left="0"/>
        <w:jc w:val="center"/>
        <w:rPr>
          <w:rFonts w:ascii="Times New Roman" w:hAnsi="Times New Roman"/>
          <w:b w:val="1"/>
          <w:sz w:val="28"/>
        </w:rPr>
      </w:pPr>
    </w:p>
    <w:p w14:paraId="6E000000">
      <w:pPr>
        <w:ind w:firstLine="720" w:left="0"/>
        <w:jc w:val="both"/>
        <w:rPr>
          <w:rFonts w:ascii="Times New Roman" w:hAnsi="Times New Roman"/>
          <w:sz w:val="28"/>
        </w:rPr>
      </w:pPr>
      <w:r>
        <w:rPr>
          <w:rFonts w:ascii="Times New Roman" w:hAnsi="Times New Roman"/>
          <w:sz w:val="28"/>
        </w:rPr>
        <w:t>4.1</w:t>
      </w:r>
      <w:r>
        <w:rPr>
          <w:rFonts w:ascii="Times New Roman" w:hAnsi="Times New Roman"/>
          <w:sz w:val="28"/>
        </w:rPr>
        <w:t>.</w:t>
      </w:r>
      <w:r>
        <w:rPr>
          <w:rFonts w:ascii="Times New Roman" w:hAnsi="Times New Roman"/>
          <w:sz w:val="28"/>
        </w:rPr>
        <w:t xml:space="preserve"> </w:t>
      </w:r>
      <w:r>
        <w:rPr>
          <w:rFonts w:ascii="Times New Roman" w:hAnsi="Times New Roman"/>
          <w:sz w:val="28"/>
        </w:rPr>
        <w:t>Отчет бюджетных</w:t>
      </w:r>
      <w:r>
        <w:rPr>
          <w:rFonts w:ascii="Times New Roman" w:hAnsi="Times New Roman"/>
          <w:sz w:val="28"/>
        </w:rPr>
        <w:t xml:space="preserve">, автономных </w:t>
      </w:r>
      <w:r>
        <w:rPr>
          <w:rFonts w:ascii="Times New Roman" w:hAnsi="Times New Roman"/>
          <w:sz w:val="28"/>
        </w:rPr>
        <w:t xml:space="preserve">и казенных учреждений утверждается руководителем учреждения и представляется </w:t>
      </w:r>
      <w:r>
        <w:rPr>
          <w:rFonts w:ascii="Times New Roman" w:hAnsi="Times New Roman"/>
          <w:sz w:val="28"/>
        </w:rPr>
        <w:t xml:space="preserve">в Министерство </w:t>
      </w:r>
      <w:r>
        <w:rPr>
          <w:rFonts w:ascii="Times New Roman" w:hAnsi="Times New Roman"/>
          <w:sz w:val="28"/>
        </w:rPr>
        <w:t>о</w:t>
      </w:r>
      <w:r>
        <w:rPr>
          <w:rFonts w:ascii="Times New Roman" w:hAnsi="Times New Roman"/>
          <w:sz w:val="28"/>
        </w:rPr>
        <w:t xml:space="preserve">бразования Камчатского края на согласование на бумажном носителе (в двух экземплярах) с приложением копии в электронном виде по телекоммуникационным каналам связи в сроки, устанавливаемые для предоставления учреждением годовой бухгалтерской отчетности, но </w:t>
      </w:r>
      <w:r>
        <w:rPr>
          <w:rFonts w:ascii="Times New Roman" w:hAnsi="Times New Roman"/>
          <w:sz w:val="28"/>
        </w:rPr>
        <w:t>не позднее 1 марта года, следующего за отчетным, или первого рабочего дня, следующего за указанной датой.</w:t>
      </w:r>
    </w:p>
    <w:p w14:paraId="6F000000">
      <w:pPr>
        <w:ind w:firstLine="720" w:left="0"/>
        <w:jc w:val="both"/>
        <w:rPr>
          <w:rFonts w:ascii="Times New Roman" w:hAnsi="Times New Roman"/>
          <w:sz w:val="28"/>
        </w:rPr>
      </w:pPr>
      <w:r>
        <w:rPr>
          <w:rFonts w:ascii="Times New Roman" w:hAnsi="Times New Roman"/>
          <w:sz w:val="28"/>
        </w:rPr>
        <w:t>Отчет автономного учреждения утверждается руководителем учреждения с учетом требований</w:t>
      </w:r>
      <w:r>
        <w:rPr>
          <w:rFonts w:ascii="Times New Roman" w:hAnsi="Times New Roman"/>
          <w:sz w:val="28"/>
        </w:rPr>
        <w:t xml:space="preserve"> п</w:t>
      </w:r>
      <w:r>
        <w:rPr>
          <w:rFonts w:ascii="Times New Roman" w:hAnsi="Times New Roman"/>
          <w:sz w:val="28"/>
        </w:rPr>
        <w:t>ункт</w:t>
      </w:r>
      <w:r>
        <w:rPr>
          <w:rFonts w:ascii="Times New Roman" w:hAnsi="Times New Roman"/>
          <w:sz w:val="28"/>
        </w:rPr>
        <w:t>а</w:t>
      </w:r>
      <w:r>
        <w:rPr>
          <w:rFonts w:ascii="Times New Roman" w:hAnsi="Times New Roman"/>
          <w:sz w:val="28"/>
        </w:rPr>
        <w:t xml:space="preserve"> 7 части 1 статьи 11 Федерального закона от </w:t>
      </w:r>
      <w:r>
        <w:rPr>
          <w:rFonts w:ascii="Times New Roman" w:hAnsi="Times New Roman"/>
          <w:sz w:val="28"/>
        </w:rPr>
        <w:t>0</w:t>
      </w:r>
      <w:r>
        <w:rPr>
          <w:rFonts w:ascii="Times New Roman" w:hAnsi="Times New Roman"/>
          <w:sz w:val="28"/>
        </w:rPr>
        <w:t>3</w:t>
      </w:r>
      <w:r>
        <w:rPr>
          <w:rFonts w:ascii="Times New Roman" w:hAnsi="Times New Roman"/>
          <w:sz w:val="28"/>
        </w:rPr>
        <w:t>.11.</w:t>
      </w:r>
      <w:r>
        <w:rPr>
          <w:rFonts w:ascii="Times New Roman" w:hAnsi="Times New Roman"/>
          <w:sz w:val="28"/>
        </w:rPr>
        <w:t xml:space="preserve">2006 </w:t>
      </w:r>
      <w:r>
        <w:rPr>
          <w:rFonts w:ascii="Times New Roman" w:hAnsi="Times New Roman"/>
          <w:sz w:val="28"/>
        </w:rPr>
        <w:t>№</w:t>
      </w:r>
      <w:r>
        <w:rPr>
          <w:rFonts w:ascii="Times New Roman" w:hAnsi="Times New Roman"/>
          <w:sz w:val="28"/>
        </w:rPr>
        <w:t xml:space="preserve"> 174-ФЗ </w:t>
      </w:r>
      <w:r>
        <w:rPr>
          <w:rFonts w:ascii="Times New Roman" w:hAnsi="Times New Roman"/>
          <w:sz w:val="28"/>
        </w:rPr>
        <w:t>«</w:t>
      </w:r>
      <w:r>
        <w:rPr>
          <w:rFonts w:ascii="Times New Roman" w:hAnsi="Times New Roman"/>
          <w:sz w:val="28"/>
        </w:rPr>
        <w:t>Об автономных учреждениях</w:t>
      </w:r>
      <w:r>
        <w:rPr>
          <w:rFonts w:ascii="Times New Roman" w:hAnsi="Times New Roman"/>
          <w:sz w:val="28"/>
        </w:rPr>
        <w:t>»</w:t>
      </w:r>
      <w:r>
        <w:rPr>
          <w:rFonts w:ascii="Times New Roman" w:hAnsi="Times New Roman"/>
          <w:sz w:val="28"/>
        </w:rPr>
        <w:t xml:space="preserve"> после рассмотрения и согласования его наблюдательным советом учреждения.</w:t>
      </w:r>
    </w:p>
    <w:p w14:paraId="70000000">
      <w:pPr>
        <w:ind w:firstLine="720" w:left="0"/>
        <w:jc w:val="both"/>
        <w:rPr>
          <w:rFonts w:ascii="Times New Roman" w:hAnsi="Times New Roman"/>
          <w:sz w:val="28"/>
        </w:rPr>
      </w:pPr>
      <w:r>
        <w:rPr>
          <w:rFonts w:ascii="Times New Roman" w:hAnsi="Times New Roman"/>
          <w:sz w:val="28"/>
        </w:rPr>
        <w:t>4.</w:t>
      </w:r>
      <w:r>
        <w:rPr>
          <w:rFonts w:ascii="Times New Roman" w:hAnsi="Times New Roman"/>
          <w:sz w:val="28"/>
        </w:rPr>
        <w:t xml:space="preserve">2. </w:t>
      </w:r>
      <w:r>
        <w:rPr>
          <w:rFonts w:ascii="Times New Roman" w:hAnsi="Times New Roman"/>
          <w:sz w:val="28"/>
        </w:rPr>
        <w:t xml:space="preserve">Министерство </w:t>
      </w:r>
      <w:r>
        <w:rPr>
          <w:rFonts w:ascii="Times New Roman" w:hAnsi="Times New Roman"/>
          <w:sz w:val="28"/>
        </w:rPr>
        <w:t xml:space="preserve">рассматривает Отчет </w:t>
      </w:r>
      <w:r>
        <w:rPr>
          <w:rFonts w:ascii="Times New Roman" w:hAnsi="Times New Roman"/>
          <w:sz w:val="28"/>
        </w:rPr>
        <w:t xml:space="preserve">в течение десяти рабочих дней, следующих за днем поступления Отчета, </w:t>
      </w:r>
      <w:r>
        <w:rPr>
          <w:rFonts w:ascii="Times New Roman" w:hAnsi="Times New Roman"/>
          <w:sz w:val="28"/>
        </w:rPr>
        <w:t>и</w:t>
      </w:r>
      <w:r>
        <w:rPr>
          <w:rFonts w:ascii="Times New Roman" w:hAnsi="Times New Roman"/>
          <w:sz w:val="28"/>
        </w:rPr>
        <w:t xml:space="preserve"> в случаях установления факта недостоверности предоставленной учреждением информации и (или) представления указанной информации не в полном объеме направляет требование о доработке с указанием причин, послуживших основанием для необходимости его доработки.</w:t>
      </w:r>
    </w:p>
    <w:p w14:paraId="71000000">
      <w:pPr>
        <w:ind w:firstLine="720" w:left="0"/>
        <w:jc w:val="both"/>
        <w:rPr>
          <w:rFonts w:ascii="Times New Roman" w:hAnsi="Times New Roman"/>
          <w:sz w:val="28"/>
        </w:rPr>
      </w:pPr>
      <w:r>
        <w:rPr>
          <w:rFonts w:ascii="Times New Roman" w:hAnsi="Times New Roman"/>
          <w:sz w:val="28"/>
        </w:rPr>
        <w:t>4.3</w:t>
      </w:r>
      <w:r>
        <w:rPr>
          <w:rFonts w:ascii="Times New Roman" w:hAnsi="Times New Roman"/>
          <w:sz w:val="28"/>
        </w:rPr>
        <w:t>. Учреждение, имеющее обособленное(</w:t>
      </w:r>
      <w:r>
        <w:rPr>
          <w:rFonts w:ascii="Times New Roman" w:hAnsi="Times New Roman"/>
          <w:sz w:val="28"/>
        </w:rPr>
        <w:t>ые</w:t>
      </w:r>
      <w:r>
        <w:rPr>
          <w:rFonts w:ascii="Times New Roman" w:hAnsi="Times New Roman"/>
          <w:sz w:val="28"/>
        </w:rPr>
        <w:t>) подразделение(я) (филиалы), осуществляющее полномочия по ведению бухгалтерского учета, формирует Отчет на основании Отчета головного учреждения (сформированного без учета Отчетов обособленных подразделений) и отчета(</w:t>
      </w:r>
      <w:r>
        <w:rPr>
          <w:rFonts w:ascii="Times New Roman" w:hAnsi="Times New Roman"/>
          <w:sz w:val="28"/>
        </w:rPr>
        <w:t>ов</w:t>
      </w:r>
      <w:r>
        <w:rPr>
          <w:rFonts w:ascii="Times New Roman" w:hAnsi="Times New Roman"/>
          <w:sz w:val="28"/>
        </w:rPr>
        <w:t>) обособленного(</w:t>
      </w:r>
      <w:r>
        <w:rPr>
          <w:rFonts w:ascii="Times New Roman" w:hAnsi="Times New Roman"/>
          <w:sz w:val="28"/>
        </w:rPr>
        <w:t>ых</w:t>
      </w:r>
      <w:r>
        <w:rPr>
          <w:rFonts w:ascii="Times New Roman" w:hAnsi="Times New Roman"/>
          <w:sz w:val="28"/>
        </w:rPr>
        <w:t>) подразделения(й).</w:t>
      </w:r>
    </w:p>
    <w:p w14:paraId="72000000">
      <w:pPr>
        <w:ind w:firstLine="720" w:left="0"/>
        <w:jc w:val="both"/>
        <w:rPr>
          <w:rFonts w:ascii="Times New Roman" w:hAnsi="Times New Roman"/>
          <w:sz w:val="28"/>
        </w:rPr>
      </w:pPr>
      <w:r>
        <w:rPr>
          <w:rFonts w:ascii="Times New Roman" w:hAnsi="Times New Roman"/>
          <w:sz w:val="28"/>
        </w:rPr>
        <w:t>4.</w:t>
      </w:r>
      <w:r>
        <w:rPr>
          <w:rFonts w:ascii="Times New Roman" w:hAnsi="Times New Roman"/>
          <w:sz w:val="28"/>
        </w:rPr>
        <w:t>4. Показатели Отчета, формируемые в денежном выражении, должны быть сопоставимы с показателями, включаемыми в состав бюджетной отчетности казенных учреждений и бухгалтерской отчетности бюджетных (автономных) учреждений.</w:t>
      </w:r>
    </w:p>
    <w:p w14:paraId="73000000">
      <w:pPr>
        <w:ind w:firstLine="720" w:left="0"/>
        <w:jc w:val="both"/>
        <w:rPr>
          <w:rFonts w:ascii="Times New Roman" w:hAnsi="Times New Roman"/>
          <w:sz w:val="28"/>
        </w:rPr>
      </w:pPr>
      <w:r>
        <w:rPr>
          <w:rFonts w:ascii="Times New Roman" w:hAnsi="Times New Roman"/>
          <w:sz w:val="28"/>
        </w:rPr>
        <w:t xml:space="preserve">4.5. </w:t>
      </w:r>
      <w:r>
        <w:rPr>
          <w:rFonts w:ascii="Times New Roman" w:hAnsi="Times New Roman"/>
          <w:sz w:val="28"/>
        </w:rPr>
        <w:t xml:space="preserve">Учреждение размещает утвержденный и согласованный </w:t>
      </w:r>
      <w:r>
        <w:rPr>
          <w:rFonts w:ascii="Times New Roman" w:hAnsi="Times New Roman"/>
          <w:sz w:val="28"/>
        </w:rPr>
        <w:t xml:space="preserve">в соответствие с пунктом 4.1. настоящего Порядка </w:t>
      </w:r>
      <w:r>
        <w:rPr>
          <w:rFonts w:ascii="Times New Roman" w:hAnsi="Times New Roman"/>
          <w:sz w:val="28"/>
        </w:rPr>
        <w:t xml:space="preserve">Отчет на официальном сайте учреждения и в сети Интернет на официальном сайте Российской Федерации </w:t>
      </w:r>
      <w:r>
        <w:rPr>
          <w:rStyle w:val="Style_3_ch"/>
          <w:rFonts w:ascii="Times New Roman" w:hAnsi="Times New Roman"/>
          <w:color w:val="000000"/>
          <w:sz w:val="28"/>
        </w:rPr>
        <w:fldChar w:fldCharType="begin"/>
      </w:r>
      <w:r>
        <w:rPr>
          <w:rStyle w:val="Style_3_ch"/>
          <w:rFonts w:ascii="Times New Roman" w:hAnsi="Times New Roman"/>
          <w:color w:val="000000"/>
          <w:sz w:val="28"/>
        </w:rPr>
        <w:instrText>HYPERLINK "http://www.bus.gov.ru" \o "http://www.bus.gov.ru"</w:instrText>
      </w:r>
      <w:r>
        <w:rPr>
          <w:rStyle w:val="Style_3_ch"/>
          <w:rFonts w:ascii="Times New Roman" w:hAnsi="Times New Roman"/>
          <w:color w:val="000000"/>
          <w:sz w:val="28"/>
        </w:rPr>
        <w:fldChar w:fldCharType="separate"/>
      </w:r>
      <w:r>
        <w:rPr>
          <w:rStyle w:val="Style_3_ch"/>
          <w:rFonts w:ascii="Times New Roman" w:hAnsi="Times New Roman"/>
          <w:color w:val="000000"/>
          <w:sz w:val="28"/>
        </w:rPr>
        <w:t>www</w:t>
      </w:r>
      <w:r>
        <w:rPr>
          <w:rStyle w:val="Style_3_ch"/>
          <w:rFonts w:ascii="Times New Roman" w:hAnsi="Times New Roman"/>
          <w:color w:val="000000"/>
          <w:sz w:val="28"/>
        </w:rPr>
        <w:t>.</w:t>
      </w:r>
      <w:r>
        <w:rPr>
          <w:rStyle w:val="Style_3_ch"/>
          <w:rFonts w:ascii="Times New Roman" w:hAnsi="Times New Roman"/>
          <w:color w:val="000000"/>
          <w:sz w:val="28"/>
        </w:rPr>
        <w:t>bus</w:t>
      </w:r>
      <w:r>
        <w:rPr>
          <w:rStyle w:val="Style_3_ch"/>
          <w:rFonts w:ascii="Times New Roman" w:hAnsi="Times New Roman"/>
          <w:color w:val="000000"/>
          <w:sz w:val="28"/>
        </w:rPr>
        <w:t>.</w:t>
      </w:r>
      <w:r>
        <w:rPr>
          <w:rStyle w:val="Style_3_ch"/>
          <w:rFonts w:ascii="Times New Roman" w:hAnsi="Times New Roman"/>
          <w:color w:val="000000"/>
          <w:sz w:val="28"/>
        </w:rPr>
        <w:t>gov</w:t>
      </w:r>
      <w:r>
        <w:rPr>
          <w:rStyle w:val="Style_3_ch"/>
          <w:rFonts w:ascii="Times New Roman" w:hAnsi="Times New Roman"/>
          <w:color w:val="000000"/>
          <w:sz w:val="28"/>
        </w:rPr>
        <w:t>.</w:t>
      </w:r>
      <w:r>
        <w:rPr>
          <w:rStyle w:val="Style_3_ch"/>
          <w:rFonts w:ascii="Times New Roman" w:hAnsi="Times New Roman"/>
          <w:color w:val="000000"/>
          <w:sz w:val="28"/>
        </w:rPr>
        <w:t>ru</w:t>
      </w:r>
      <w:r>
        <w:rPr>
          <w:rStyle w:val="Style_3_ch"/>
          <w:rFonts w:ascii="Times New Roman" w:hAnsi="Times New Roman"/>
          <w:color w:val="000000"/>
          <w:sz w:val="28"/>
        </w:rPr>
        <w:fldChar w:fldCharType="end"/>
      </w:r>
      <w:r>
        <w:rPr>
          <w:rFonts w:ascii="Times New Roman" w:hAnsi="Times New Roman"/>
          <w:sz w:val="28"/>
        </w:rPr>
        <w:t>.</w:t>
      </w:r>
    </w:p>
    <w:p w14:paraId="74000000">
      <w:pPr>
        <w:ind w:firstLine="720" w:left="0"/>
        <w:jc w:val="both"/>
        <w:rPr>
          <w:rFonts w:ascii="Times New Roman" w:hAnsi="Times New Roman"/>
          <w:sz w:val="28"/>
        </w:rPr>
      </w:pPr>
      <w:r>
        <w:rPr>
          <w:rFonts w:ascii="Times New Roman" w:hAnsi="Times New Roman"/>
          <w:sz w:val="28"/>
        </w:rPr>
        <w:t>4.6. Срок размещения Отчета на официальном сайте в сети Интернет до 1 мая года, следующего за отчетным годом.</w:t>
      </w:r>
    </w:p>
    <w:p w14:paraId="75000000">
      <w:pPr>
        <w:ind w:firstLine="720" w:left="0"/>
        <w:jc w:val="both"/>
        <w:rPr>
          <w:rFonts w:ascii="Times New Roman" w:hAnsi="Times New Roman"/>
          <w:sz w:val="28"/>
        </w:rPr>
      </w:pPr>
      <w:r>
        <w:rPr>
          <w:rFonts w:ascii="Times New Roman" w:hAnsi="Times New Roman"/>
          <w:sz w:val="28"/>
        </w:rPr>
        <w:t xml:space="preserve">Автономные учреждения в соответствие с </w:t>
      </w:r>
      <w:r>
        <w:rPr>
          <w:rFonts w:ascii="Times New Roman" w:hAnsi="Times New Roman"/>
          <w:sz w:val="28"/>
        </w:rPr>
        <w:t xml:space="preserve">Правилами № 684 </w:t>
      </w:r>
      <w:r>
        <w:rPr>
          <w:rFonts w:ascii="Times New Roman" w:hAnsi="Times New Roman"/>
          <w:sz w:val="28"/>
        </w:rPr>
        <w:t xml:space="preserve">дополнительно </w:t>
      </w:r>
      <w:r>
        <w:rPr>
          <w:rFonts w:ascii="Times New Roman" w:hAnsi="Times New Roman"/>
          <w:sz w:val="28"/>
        </w:rPr>
        <w:t xml:space="preserve">размещают Отчет </w:t>
      </w:r>
      <w:r>
        <w:rPr>
          <w:rFonts w:ascii="Times New Roman" w:hAnsi="Times New Roman"/>
          <w:sz w:val="28"/>
        </w:rPr>
        <w:t>в официальном печатном издании Губернатора и Правительства Камчатского края «Официальные ведомости»</w:t>
      </w:r>
      <w:r>
        <w:rPr>
          <w:rFonts w:ascii="Times New Roman" w:hAnsi="Times New Roman"/>
          <w:sz w:val="28"/>
        </w:rPr>
        <w:t xml:space="preserve"> в срок до 1 июня года, следующего за отчетным годом.</w:t>
      </w:r>
    </w:p>
    <w:p w14:paraId="76000000">
      <w:pPr>
        <w:ind w:firstLine="720" w:left="0"/>
        <w:jc w:val="center"/>
        <w:rPr>
          <w:rFonts w:ascii="Times New Roman" w:hAnsi="Times New Roman"/>
          <w:sz w:val="28"/>
        </w:rPr>
      </w:pPr>
    </w:p>
    <w:p w14:paraId="77000000">
      <w:pPr>
        <w:widowControl w:val="1"/>
        <w:ind w:firstLine="540" w:left="0"/>
        <w:jc w:val="both"/>
        <w:rPr>
          <w:rFonts w:ascii="Times New Roman" w:hAnsi="Times New Roman"/>
          <w:sz w:val="28"/>
          <w:highlight w:val="yellow"/>
        </w:rPr>
      </w:pPr>
    </w:p>
    <w:p w14:paraId="78000000">
      <w:pPr>
        <w:widowControl w:val="1"/>
        <w:ind w:firstLine="540" w:left="0"/>
        <w:jc w:val="both"/>
        <w:rPr>
          <w:rFonts w:ascii="Times New Roman" w:hAnsi="Times New Roman"/>
          <w:sz w:val="28"/>
          <w:highlight w:val="yellow"/>
        </w:rPr>
      </w:pPr>
    </w:p>
    <w:p w14:paraId="79000000">
      <w:pPr>
        <w:widowControl w:val="1"/>
        <w:ind w:firstLine="540" w:left="0"/>
        <w:jc w:val="both"/>
        <w:rPr>
          <w:rFonts w:ascii="Times New Roman" w:hAnsi="Times New Roman"/>
          <w:sz w:val="28"/>
          <w:highlight w:val="yellow"/>
        </w:rPr>
      </w:pPr>
    </w:p>
    <w:p w14:paraId="7A000000">
      <w:pPr>
        <w:widowControl w:val="1"/>
        <w:ind w:firstLine="540" w:left="0"/>
        <w:jc w:val="both"/>
        <w:rPr>
          <w:rFonts w:ascii="Times New Roman" w:hAnsi="Times New Roman"/>
          <w:sz w:val="28"/>
          <w:highlight w:val="yellow"/>
        </w:rPr>
      </w:pPr>
    </w:p>
    <w:p w14:paraId="7B000000">
      <w:pPr>
        <w:widowControl w:val="1"/>
        <w:ind w:firstLine="540" w:left="0"/>
        <w:jc w:val="both"/>
        <w:rPr>
          <w:rFonts w:ascii="Times New Roman" w:hAnsi="Times New Roman"/>
          <w:sz w:val="28"/>
        </w:rPr>
      </w:pPr>
      <w:r>
        <w:rPr>
          <w:rFonts w:ascii="Times New Roman" w:hAnsi="Times New Roman"/>
          <w:sz w:val="28"/>
        </w:rPr>
        <w:t>___________________________________________________________</w:t>
      </w:r>
    </w:p>
    <w:p w14:paraId="7C000000">
      <w:pPr>
        <w:widowControl w:val="1"/>
        <w:ind w:firstLine="540" w:left="0"/>
        <w:jc w:val="both"/>
        <w:rPr>
          <w:rFonts w:ascii="Times New Roman" w:hAnsi="Times New Roman"/>
        </w:rPr>
      </w:pPr>
      <w:r>
        <w:rPr>
          <w:rFonts w:ascii="Times New Roman" w:hAnsi="Times New Roman"/>
        </w:rPr>
        <w:t>&lt;</w:t>
      </w:r>
      <w:r>
        <w:rPr>
          <w:rFonts w:ascii="Times New Roman" w:hAnsi="Times New Roman"/>
        </w:rPr>
        <w:t>1</w:t>
      </w:r>
      <w:r>
        <w:rPr>
          <w:rFonts w:ascii="Times New Roman" w:hAnsi="Times New Roman"/>
        </w:rPr>
        <w:t xml:space="preserve">&gt; Заполняется </w:t>
      </w:r>
      <w:r>
        <w:rPr>
          <w:rFonts w:ascii="Times New Roman" w:hAnsi="Times New Roman"/>
        </w:rPr>
        <w:t xml:space="preserve">в отношении учреждений, которые в случаях, предусмотренных федеральными законами, наделены полномочиями по исполнению государственных функций, а также </w:t>
      </w:r>
      <w:r>
        <w:rPr>
          <w:rFonts w:ascii="Times New Roman" w:hAnsi="Times New Roman"/>
        </w:rPr>
        <w:t>осуществляю</w:t>
      </w:r>
      <w:r>
        <w:rPr>
          <w:rFonts w:ascii="Times New Roman" w:hAnsi="Times New Roman"/>
        </w:rPr>
        <w:t>т полномочия по обеспечению деятельности федеральных государственных органов, осуществляющих</w:t>
      </w:r>
      <w:r>
        <w:rPr>
          <w:rFonts w:ascii="Times New Roman" w:hAnsi="Times New Roman"/>
        </w:rPr>
        <w:t xml:space="preserve"> функции и полномочия учредителя </w:t>
      </w:r>
      <w:r>
        <w:rPr>
          <w:rFonts w:ascii="Times New Roman" w:hAnsi="Times New Roman"/>
        </w:rPr>
        <w:t>таких</w:t>
      </w:r>
      <w:r>
        <w:rPr>
          <w:rFonts w:ascii="Times New Roman" w:hAnsi="Times New Roman"/>
        </w:rPr>
        <w:t xml:space="preserve"> учреждений.</w:t>
      </w:r>
    </w:p>
    <w:p w14:paraId="7D000000">
      <w:pPr>
        <w:ind w:firstLine="720" w:left="0"/>
        <w:jc w:val="both"/>
        <w:rPr>
          <w:rFonts w:ascii="Times New Roman" w:hAnsi="Times New Roman"/>
          <w:sz w:val="28"/>
        </w:rPr>
      </w:pPr>
    </w:p>
    <w:p w14:paraId="7E000000">
      <w:pPr>
        <w:ind w:firstLine="720" w:left="0"/>
        <w:jc w:val="both"/>
        <w:rPr>
          <w:rFonts w:ascii="Times New Roman" w:hAnsi="Times New Roman"/>
          <w:sz w:val="28"/>
        </w:rPr>
      </w:pPr>
    </w:p>
    <w:p w14:paraId="7F000000">
      <w:pPr>
        <w:ind w:firstLine="720" w:left="0"/>
        <w:jc w:val="both"/>
        <w:rPr>
          <w:rFonts w:ascii="Times New Roman" w:hAnsi="Times New Roman"/>
          <w:sz w:val="28"/>
        </w:rPr>
      </w:pPr>
    </w:p>
    <w:p w14:paraId="80000000">
      <w:pPr>
        <w:pStyle w:val="Style_4"/>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p>
    <w:p w14:paraId="81000000">
      <w:pPr>
        <w:pStyle w:val="Style_4"/>
        <w:rPr>
          <w:rFonts w:ascii="Times New Roman" w:hAnsi="Times New Roman"/>
          <w:sz w:val="28"/>
        </w:rPr>
      </w:pPr>
    </w:p>
    <w:p w14:paraId="82000000">
      <w:pPr>
        <w:pStyle w:val="Style_4"/>
        <w:rPr>
          <w:rFonts w:ascii="Times New Roman" w:hAnsi="Times New Roman"/>
          <w:sz w:val="28"/>
        </w:rPr>
      </w:pPr>
    </w:p>
    <w:p w14:paraId="83000000">
      <w:pPr>
        <w:pStyle w:val="Style_4"/>
        <w:rPr>
          <w:rFonts w:ascii="Times New Roman" w:hAnsi="Times New Roman"/>
          <w:sz w:val="28"/>
        </w:rPr>
      </w:pPr>
    </w:p>
    <w:p w14:paraId="84000000">
      <w:pPr>
        <w:pStyle w:val="Style_4"/>
        <w:rPr>
          <w:rFonts w:ascii="Times New Roman" w:hAnsi="Times New Roman"/>
          <w:sz w:val="28"/>
        </w:rPr>
      </w:pPr>
      <w:r>
        <w:rPr>
          <w:rFonts w:ascii="Times New Roman" w:hAnsi="Times New Roman"/>
          <w:sz w:val="28"/>
        </w:rPr>
        <w:t xml:space="preserve"> </w:t>
      </w:r>
    </w:p>
    <w:p w14:paraId="85000000">
      <w:pPr>
        <w:pStyle w:val="Style_4"/>
        <w:rPr>
          <w:rFonts w:ascii="Times New Roman" w:hAnsi="Times New Roman"/>
          <w:sz w:val="28"/>
        </w:rPr>
      </w:pP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 xml:space="preserve"> </w:t>
      </w:r>
    </w:p>
    <w:p w14:paraId="86000000">
      <w:pPr>
        <w:rPr>
          <w:rFonts w:ascii="Times New Roman" w:hAnsi="Times New Roman"/>
          <w:b w:val="1"/>
          <w:sz w:val="28"/>
        </w:rPr>
      </w:pPr>
    </w:p>
    <w:p w14:paraId="87000000">
      <w:pPr>
        <w:rPr>
          <w:rFonts w:ascii="Times New Roman" w:hAnsi="Times New Roman"/>
          <w:b w:val="1"/>
          <w:sz w:val="28"/>
        </w:rPr>
      </w:pPr>
    </w:p>
    <w:p w14:paraId="88000000">
      <w:pPr>
        <w:rPr>
          <w:rFonts w:ascii="Times New Roman" w:hAnsi="Times New Roman"/>
          <w:b w:val="1"/>
          <w:sz w:val="28"/>
        </w:rPr>
      </w:pPr>
    </w:p>
    <w:p w14:paraId="89000000">
      <w:pPr>
        <w:rPr>
          <w:rFonts w:ascii="Times New Roman" w:hAnsi="Times New Roman"/>
          <w:b w:val="1"/>
          <w:sz w:val="28"/>
        </w:rPr>
      </w:pPr>
    </w:p>
    <w:p w14:paraId="8A000000">
      <w:pPr>
        <w:rPr>
          <w:rFonts w:ascii="Times New Roman" w:hAnsi="Times New Roman"/>
          <w:b w:val="1"/>
          <w:sz w:val="28"/>
        </w:rPr>
      </w:pPr>
    </w:p>
    <w:p w14:paraId="8B000000">
      <w:pPr>
        <w:rPr>
          <w:rFonts w:ascii="Times New Roman" w:hAnsi="Times New Roman"/>
          <w:b w:val="1"/>
          <w:sz w:val="28"/>
        </w:rPr>
      </w:pPr>
    </w:p>
    <w:p w14:paraId="8C000000">
      <w:pPr>
        <w:rPr>
          <w:rFonts w:ascii="Times New Roman" w:hAnsi="Times New Roman"/>
          <w:b w:val="1"/>
          <w:sz w:val="28"/>
        </w:rPr>
      </w:pPr>
    </w:p>
    <w:p w14:paraId="8D000000">
      <w:pPr>
        <w:rPr>
          <w:rFonts w:ascii="Times New Roman" w:hAnsi="Times New Roman"/>
          <w:b w:val="1"/>
          <w:sz w:val="28"/>
        </w:rPr>
      </w:pPr>
    </w:p>
    <w:p w14:paraId="8E000000">
      <w:pPr>
        <w:rPr>
          <w:rFonts w:ascii="Times New Roman" w:hAnsi="Times New Roman"/>
          <w:b w:val="1"/>
          <w:sz w:val="28"/>
        </w:rPr>
      </w:pPr>
    </w:p>
    <w:p w14:paraId="8F000000">
      <w:pPr>
        <w:rPr>
          <w:rFonts w:ascii="Times New Roman" w:hAnsi="Times New Roman"/>
          <w:b w:val="1"/>
          <w:sz w:val="28"/>
        </w:rPr>
      </w:pPr>
    </w:p>
    <w:sectPr>
      <w:type w:val="nextPage"/>
      <w:pgSz w:h="16836" w:orient="portrait" w:w="11904"/>
      <w:pgMar w:bottom="1134" w:footer="720" w:gutter="0" w:header="720"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ind w:hanging="360" w:left="720"/>
      </w:pPr>
    </w:lvl>
    <w:lvl w:ilvl="1">
      <w:start w:val="1"/>
      <w:numFmt w:val="lowerLetter"/>
      <w:lvlText w:val="%2."/>
      <w:lvlJc w:val="left"/>
      <w:pPr>
        <w:ind w:hanging="360" w:left="1440"/>
      </w:pPr>
    </w:lvl>
    <w:lvl w:ilvl="2">
      <w:start w:val="1"/>
      <w:numFmt w:val="lowerRoman"/>
      <w:lvlText w:val="%3."/>
      <w:lvlJc w:val="right"/>
      <w:pPr>
        <w:ind w:hanging="180" w:left="2160"/>
      </w:pPr>
    </w:lvl>
    <w:lvl w:ilvl="3">
      <w:start w:val="1"/>
      <w:numFmt w:val="decimal"/>
      <w:lvlText w:val="%4."/>
      <w:lvlJc w:val="left"/>
      <w:pPr>
        <w:ind w:hanging="360" w:left="2880"/>
      </w:pPr>
    </w:lvl>
    <w:lvl w:ilvl="4">
      <w:start w:val="1"/>
      <w:numFmt w:val="lowerLetter"/>
      <w:lvlText w:val="%5."/>
      <w:lvlJc w:val="left"/>
      <w:pPr>
        <w:ind w:hanging="360" w:left="3600"/>
      </w:pPr>
    </w:lvl>
    <w:lvl w:ilvl="5">
      <w:start w:val="1"/>
      <w:numFmt w:val="lowerRoman"/>
      <w:lvlText w:val="%6."/>
      <w:lvlJc w:val="right"/>
      <w:pPr>
        <w:ind w:hanging="180" w:left="4320"/>
      </w:pPr>
    </w:lvl>
    <w:lvl w:ilvl="6">
      <w:start w:val="1"/>
      <w:numFmt w:val="decimal"/>
      <w:lvlText w:val="%7."/>
      <w:lvlJc w:val="left"/>
      <w:pPr>
        <w:ind w:hanging="360" w:left="5040"/>
      </w:pPr>
    </w:lvl>
    <w:lvl w:ilvl="7">
      <w:start w:val="1"/>
      <w:numFmt w:val="lowerLetter"/>
      <w:lvlText w:val="%8."/>
      <w:lvlJc w:val="left"/>
      <w:pPr>
        <w:ind w:hanging="360" w:left="5760"/>
      </w:pPr>
    </w:lvl>
    <w:lvl w:ilvl="8">
      <w:start w:val="1"/>
      <w:numFmt w:val="lowerRoman"/>
      <w:lvlText w:val="%9."/>
      <w:lvlJc w:val="right"/>
      <w:pPr>
        <w:ind w:hanging="18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5" w:type="paragraph">
    <w:name w:val="Normal"/>
    <w:link w:val="Style_5_ch"/>
    <w:uiPriority w:val="0"/>
    <w:qFormat/>
    <w:pPr>
      <w:widowControl w:val="0"/>
      <w:ind/>
    </w:pPr>
    <w:rPr>
      <w:rFonts w:ascii="Arial" w:hAnsi="Arial"/>
      <w:sz w:val="24"/>
    </w:rPr>
  </w:style>
  <w:style w:default="1" w:styleId="Style_5_ch" w:type="character">
    <w:name w:val="Normal"/>
    <w:link w:val="Style_5"/>
    <w:rPr>
      <w:rFonts w:ascii="Arial" w:hAnsi="Arial"/>
      <w:sz w:val="24"/>
    </w:rPr>
  </w:style>
  <w:style w:styleId="Style_6" w:type="paragraph">
    <w:name w:val="Текст в таблице"/>
    <w:basedOn w:val="Style_7"/>
    <w:next w:val="Style_5"/>
    <w:link w:val="Style_6_ch"/>
    <w:pPr>
      <w:ind w:firstLine="500" w:left="0"/>
    </w:pPr>
  </w:style>
  <w:style w:styleId="Style_6_ch" w:type="character">
    <w:name w:val="Текст в таблице"/>
    <w:basedOn w:val="Style_7_ch"/>
    <w:link w:val="Style_6"/>
  </w:style>
  <w:style w:styleId="Style_8" w:type="paragraph">
    <w:name w:val="Внимание: Криминал!!"/>
    <w:basedOn w:val="Style_5"/>
    <w:next w:val="Style_5"/>
    <w:link w:val="Style_8_ch"/>
    <w:pPr>
      <w:ind/>
      <w:jc w:val="both"/>
    </w:pPr>
  </w:style>
  <w:style w:styleId="Style_8_ch" w:type="character">
    <w:name w:val="Внимание: Криминал!!"/>
    <w:basedOn w:val="Style_5_ch"/>
    <w:link w:val="Style_8"/>
  </w:style>
  <w:style w:styleId="Style_1" w:type="paragraph">
    <w:name w:val="List Paragraph"/>
    <w:basedOn w:val="Style_5"/>
    <w:link w:val="Style_1_ch"/>
    <w:pPr>
      <w:ind w:firstLine="0" w:left="720"/>
      <w:contextualSpacing w:val="1"/>
    </w:pPr>
  </w:style>
  <w:style w:styleId="Style_1_ch" w:type="character">
    <w:name w:val="List Paragraph"/>
    <w:basedOn w:val="Style_5_ch"/>
    <w:link w:val="Style_1"/>
  </w:style>
  <w:style w:styleId="Style_9" w:type="paragraph">
    <w:name w:val="Сравнение редакций. Добавленный фрагмент"/>
    <w:link w:val="Style_9_ch"/>
    <w:rPr>
      <w:color w:val="0000FF"/>
    </w:rPr>
  </w:style>
  <w:style w:styleId="Style_9_ch" w:type="character">
    <w:name w:val="Сравнение редакций. Добавленный фрагмент"/>
    <w:link w:val="Style_9"/>
    <w:rPr>
      <w:color w:val="0000FF"/>
    </w:rPr>
  </w:style>
  <w:style w:styleId="Style_10" w:type="paragraph">
    <w:name w:val="Обычный + 14 пт"/>
    <w:basedOn w:val="Style_5"/>
    <w:link w:val="Style_10_ch"/>
    <w:pPr>
      <w:widowControl w:val="1"/>
      <w:spacing w:line="360" w:lineRule="auto"/>
      <w:ind/>
      <w:jc w:val="both"/>
    </w:pPr>
    <w:rPr>
      <w:rFonts w:ascii="Times New Roman" w:hAnsi="Times New Roman"/>
      <w:sz w:val="28"/>
    </w:rPr>
  </w:style>
  <w:style w:styleId="Style_10_ch" w:type="character">
    <w:name w:val="Обычный + 14 пт"/>
    <w:basedOn w:val="Style_5_ch"/>
    <w:link w:val="Style_10"/>
    <w:rPr>
      <w:rFonts w:ascii="Times New Roman" w:hAnsi="Times New Roman"/>
      <w:sz w:val="28"/>
    </w:rPr>
  </w:style>
  <w:style w:styleId="Style_7" w:type="paragraph">
    <w:name w:val="Нормальный (таблица)"/>
    <w:basedOn w:val="Style_5"/>
    <w:next w:val="Style_5"/>
    <w:link w:val="Style_7_ch"/>
    <w:pPr>
      <w:ind/>
      <w:jc w:val="both"/>
    </w:pPr>
  </w:style>
  <w:style w:styleId="Style_7_ch" w:type="character">
    <w:name w:val="Нормальный (таблица)"/>
    <w:basedOn w:val="Style_5_ch"/>
    <w:link w:val="Style_7"/>
  </w:style>
  <w:style w:styleId="Style_11" w:type="paragraph">
    <w:name w:val="Внимание: недобросовестность!"/>
    <w:basedOn w:val="Style_5"/>
    <w:next w:val="Style_5"/>
    <w:link w:val="Style_11_ch"/>
    <w:pPr>
      <w:ind/>
      <w:jc w:val="both"/>
    </w:pPr>
  </w:style>
  <w:style w:styleId="Style_11_ch" w:type="character">
    <w:name w:val="Внимание: недобросовестность!"/>
    <w:basedOn w:val="Style_5_ch"/>
    <w:link w:val="Style_11"/>
  </w:style>
  <w:style w:styleId="Style_12" w:type="paragraph">
    <w:name w:val="toc 2"/>
    <w:basedOn w:val="Style_5"/>
    <w:next w:val="Style_5"/>
    <w:link w:val="Style_12_ch"/>
    <w:uiPriority w:val="39"/>
    <w:pPr>
      <w:spacing w:after="57"/>
      <w:ind w:firstLine="0" w:left="283" w:right="0"/>
    </w:pPr>
  </w:style>
  <w:style w:styleId="Style_12_ch" w:type="character">
    <w:name w:val="toc 2"/>
    <w:basedOn w:val="Style_5_ch"/>
    <w:link w:val="Style_12"/>
  </w:style>
  <w:style w:styleId="Style_13" w:type="paragraph">
    <w:name w:val="Переменная часть"/>
    <w:basedOn w:val="Style_14"/>
    <w:next w:val="Style_5"/>
    <w:link w:val="Style_13_ch"/>
    <w:rPr>
      <w:rFonts w:ascii="Arial" w:hAnsi="Arial"/>
      <w:sz w:val="20"/>
    </w:rPr>
  </w:style>
  <w:style w:styleId="Style_13_ch" w:type="character">
    <w:name w:val="Переменная часть"/>
    <w:basedOn w:val="Style_14_ch"/>
    <w:link w:val="Style_13"/>
    <w:rPr>
      <w:rFonts w:ascii="Arial" w:hAnsi="Arial"/>
      <w:sz w:val="20"/>
    </w:rPr>
  </w:style>
  <w:style w:styleId="Style_15" w:type="paragraph">
    <w:name w:val="Интерфейс"/>
    <w:basedOn w:val="Style_5"/>
    <w:next w:val="Style_5"/>
    <w:link w:val="Style_15_ch"/>
    <w:pPr>
      <w:ind/>
      <w:jc w:val="both"/>
    </w:pPr>
    <w:rPr>
      <w:color w:val="ECE9D8"/>
      <w:sz w:val="22"/>
    </w:rPr>
  </w:style>
  <w:style w:styleId="Style_15_ch" w:type="character">
    <w:name w:val="Интерфейс"/>
    <w:basedOn w:val="Style_5_ch"/>
    <w:link w:val="Style_15"/>
    <w:rPr>
      <w:color w:val="ECE9D8"/>
      <w:sz w:val="22"/>
    </w:rPr>
  </w:style>
  <w:style w:styleId="Style_16" w:type="paragraph">
    <w:name w:val="Центрированный (таблица)"/>
    <w:basedOn w:val="Style_7"/>
    <w:next w:val="Style_5"/>
    <w:link w:val="Style_16_ch"/>
    <w:pPr>
      <w:ind/>
      <w:jc w:val="center"/>
    </w:pPr>
  </w:style>
  <w:style w:styleId="Style_16_ch" w:type="character">
    <w:name w:val="Центрированный (таблица)"/>
    <w:basedOn w:val="Style_7_ch"/>
    <w:link w:val="Style_16"/>
  </w:style>
  <w:style w:styleId="Style_17" w:type="paragraph">
    <w:name w:val="toc 4"/>
    <w:basedOn w:val="Style_5"/>
    <w:next w:val="Style_5"/>
    <w:link w:val="Style_17_ch"/>
    <w:uiPriority w:val="39"/>
    <w:pPr>
      <w:spacing w:after="57"/>
      <w:ind w:firstLine="0" w:left="850" w:right="0"/>
    </w:pPr>
  </w:style>
  <w:style w:styleId="Style_17_ch" w:type="character">
    <w:name w:val="toc 4"/>
    <w:basedOn w:val="Style_5_ch"/>
    <w:link w:val="Style_17"/>
  </w:style>
  <w:style w:styleId="Style_18" w:type="paragraph">
    <w:name w:val="Информация об изменениях документа"/>
    <w:basedOn w:val="Style_19"/>
    <w:next w:val="Style_5"/>
    <w:link w:val="Style_18_ch"/>
    <w:pPr>
      <w:ind w:firstLine="0" w:left="0"/>
    </w:pPr>
  </w:style>
  <w:style w:styleId="Style_18_ch" w:type="character">
    <w:name w:val="Информация об изменениях документа"/>
    <w:basedOn w:val="Style_19_ch"/>
    <w:link w:val="Style_18"/>
  </w:style>
  <w:style w:styleId="Style_20" w:type="paragraph">
    <w:name w:val="heading 7"/>
    <w:basedOn w:val="Style_5"/>
    <w:next w:val="Style_5"/>
    <w:link w:val="Style_20_ch"/>
    <w:uiPriority w:val="9"/>
    <w:qFormat/>
    <w:pPr>
      <w:keepNext w:val="1"/>
      <w:keepLines w:val="1"/>
      <w:spacing w:after="200" w:before="320"/>
      <w:ind/>
      <w:outlineLvl w:val="6"/>
    </w:pPr>
    <w:rPr>
      <w:rFonts w:ascii="Arial" w:hAnsi="Arial"/>
      <w:b w:val="1"/>
      <w:i w:val="1"/>
      <w:sz w:val="22"/>
    </w:rPr>
  </w:style>
  <w:style w:styleId="Style_20_ch" w:type="character">
    <w:name w:val="heading 7"/>
    <w:basedOn w:val="Style_5_ch"/>
    <w:link w:val="Style_20"/>
    <w:rPr>
      <w:rFonts w:ascii="Arial" w:hAnsi="Arial"/>
      <w:b w:val="1"/>
      <w:i w:val="1"/>
      <w:sz w:val="22"/>
    </w:rPr>
  </w:style>
  <w:style w:styleId="Style_21" w:type="paragraph">
    <w:name w:val="Caption"/>
    <w:basedOn w:val="Style_5"/>
    <w:next w:val="Style_5"/>
    <w:link w:val="Style_21_ch"/>
    <w:pPr>
      <w:spacing w:line="276" w:lineRule="auto"/>
      <w:ind/>
    </w:pPr>
    <w:rPr>
      <w:b w:val="1"/>
      <w:color w:themeColor="accent1" w:val="5B9BD5"/>
      <w:sz w:val="18"/>
    </w:rPr>
  </w:style>
  <w:style w:styleId="Style_21_ch" w:type="character">
    <w:name w:val="Caption"/>
    <w:basedOn w:val="Style_5_ch"/>
    <w:link w:val="Style_21"/>
    <w:rPr>
      <w:b w:val="1"/>
      <w:color w:themeColor="accent1" w:val="5B9BD5"/>
      <w:sz w:val="18"/>
    </w:rPr>
  </w:style>
  <w:style w:styleId="Style_14" w:type="paragraph">
    <w:name w:val="Основное меню (преемственное)"/>
    <w:basedOn w:val="Style_5"/>
    <w:next w:val="Style_5"/>
    <w:link w:val="Style_14_ch"/>
    <w:pPr>
      <w:ind/>
      <w:jc w:val="both"/>
    </w:pPr>
    <w:rPr>
      <w:rFonts w:ascii="Verdana" w:hAnsi="Verdana"/>
    </w:rPr>
  </w:style>
  <w:style w:styleId="Style_14_ch" w:type="character">
    <w:name w:val="Основное меню (преемственное)"/>
    <w:basedOn w:val="Style_5_ch"/>
    <w:link w:val="Style_14"/>
    <w:rPr>
      <w:rFonts w:ascii="Verdana" w:hAnsi="Verdana"/>
    </w:rPr>
  </w:style>
  <w:style w:styleId="Style_22" w:type="paragraph">
    <w:name w:val="toc 6"/>
    <w:basedOn w:val="Style_5"/>
    <w:next w:val="Style_5"/>
    <w:link w:val="Style_22_ch"/>
    <w:uiPriority w:val="39"/>
    <w:pPr>
      <w:spacing w:after="57"/>
      <w:ind w:firstLine="0" w:left="1417" w:right="0"/>
    </w:pPr>
  </w:style>
  <w:style w:styleId="Style_22_ch" w:type="character">
    <w:name w:val="toc 6"/>
    <w:basedOn w:val="Style_5_ch"/>
    <w:link w:val="Style_22"/>
  </w:style>
  <w:style w:styleId="Style_23" w:type="paragraph">
    <w:name w:val="Не вступил в силу"/>
    <w:link w:val="Style_23_ch"/>
    <w:rPr>
      <w:b w:val="1"/>
      <w:color w:val="008080"/>
    </w:rPr>
  </w:style>
  <w:style w:styleId="Style_23_ch" w:type="character">
    <w:name w:val="Не вступил в силу"/>
    <w:link w:val="Style_23"/>
    <w:rPr>
      <w:b w:val="1"/>
      <w:color w:val="008080"/>
    </w:rPr>
  </w:style>
  <w:style w:styleId="Style_24" w:type="paragraph">
    <w:name w:val="toc 7"/>
    <w:basedOn w:val="Style_5"/>
    <w:next w:val="Style_5"/>
    <w:link w:val="Style_24_ch"/>
    <w:uiPriority w:val="39"/>
    <w:pPr>
      <w:spacing w:after="57"/>
      <w:ind w:firstLine="0" w:left="1701" w:right="0"/>
    </w:pPr>
  </w:style>
  <w:style w:styleId="Style_24_ch" w:type="character">
    <w:name w:val="toc 7"/>
    <w:basedOn w:val="Style_5_ch"/>
    <w:link w:val="Style_24"/>
  </w:style>
  <w:style w:styleId="Style_25" w:type="paragraph">
    <w:name w:val="Текст (прав. подпись)"/>
    <w:basedOn w:val="Style_5"/>
    <w:next w:val="Style_5"/>
    <w:link w:val="Style_25_ch"/>
    <w:pPr>
      <w:ind/>
      <w:jc w:val="right"/>
    </w:pPr>
  </w:style>
  <w:style w:styleId="Style_25_ch" w:type="character">
    <w:name w:val="Текст (прав. подпись)"/>
    <w:basedOn w:val="Style_5_ch"/>
    <w:link w:val="Style_25"/>
  </w:style>
  <w:style w:styleId="Style_26" w:type="paragraph">
    <w:name w:val="Колонтитул (левый)"/>
    <w:basedOn w:val="Style_27"/>
    <w:next w:val="Style_5"/>
    <w:link w:val="Style_26_ch"/>
    <w:pPr>
      <w:ind/>
      <w:jc w:val="both"/>
    </w:pPr>
    <w:rPr>
      <w:sz w:val="16"/>
    </w:rPr>
  </w:style>
  <w:style w:styleId="Style_26_ch" w:type="character">
    <w:name w:val="Колонтитул (левый)"/>
    <w:basedOn w:val="Style_27_ch"/>
    <w:link w:val="Style_26"/>
    <w:rPr>
      <w:sz w:val="16"/>
    </w:rPr>
  </w:style>
  <w:style w:styleId="Style_28" w:type="paragraph">
    <w:name w:val="ConsPlusTitle"/>
    <w:link w:val="Style_28_ch"/>
    <w:pPr>
      <w:widowControl w:val="0"/>
      <w:ind/>
    </w:pPr>
    <w:rPr>
      <w:rFonts w:ascii="Arial" w:hAnsi="Arial"/>
      <w:b w:val="1"/>
    </w:rPr>
  </w:style>
  <w:style w:styleId="Style_28_ch" w:type="character">
    <w:name w:val="ConsPlusTitle"/>
    <w:link w:val="Style_28"/>
    <w:rPr>
      <w:rFonts w:ascii="Arial" w:hAnsi="Arial"/>
      <w:b w:val="1"/>
    </w:rPr>
  </w:style>
  <w:style w:styleId="Style_29" w:type="paragraph">
    <w:name w:val="Найденные слова"/>
    <w:basedOn w:val="Style_30"/>
    <w:link w:val="Style_29_ch"/>
    <w:rPr>
      <w:b w:val="1"/>
      <w:color w:val="000080"/>
    </w:rPr>
  </w:style>
  <w:style w:styleId="Style_29_ch" w:type="character">
    <w:name w:val="Найденные слова"/>
    <w:basedOn w:val="Style_30_ch"/>
    <w:link w:val="Style_29"/>
    <w:rPr>
      <w:b w:val="1"/>
      <w:color w:val="000080"/>
    </w:rPr>
  </w:style>
  <w:style w:styleId="Style_31" w:type="paragraph">
    <w:name w:val="Утратил силу"/>
    <w:link w:val="Style_31_ch"/>
    <w:rPr>
      <w:b w:val="1"/>
      <w:strike w:val="1"/>
      <w:color w:val="808000"/>
    </w:rPr>
  </w:style>
  <w:style w:styleId="Style_31_ch" w:type="character">
    <w:name w:val="Утратил силу"/>
    <w:link w:val="Style_31"/>
    <w:rPr>
      <w:b w:val="1"/>
      <w:strike w:val="1"/>
      <w:color w:val="808000"/>
    </w:rPr>
  </w:style>
  <w:style w:styleId="Style_32" w:type="paragraph">
    <w:name w:val="heading 3"/>
    <w:basedOn w:val="Style_33"/>
    <w:next w:val="Style_5"/>
    <w:link w:val="Style_32_ch"/>
    <w:uiPriority w:val="9"/>
    <w:qFormat/>
    <w:pPr>
      <w:ind/>
      <w:outlineLvl w:val="2"/>
    </w:pPr>
  </w:style>
  <w:style w:styleId="Style_32_ch" w:type="character">
    <w:name w:val="heading 3"/>
    <w:basedOn w:val="Style_33_ch"/>
    <w:link w:val="Style_32"/>
  </w:style>
  <w:style w:styleId="Style_34" w:type="paragraph">
    <w:name w:val="endnote reference"/>
    <w:basedOn w:val="Style_35"/>
    <w:link w:val="Style_34_ch"/>
    <w:rPr>
      <w:vertAlign w:val="superscript"/>
    </w:rPr>
  </w:style>
  <w:style w:styleId="Style_34_ch" w:type="character">
    <w:name w:val="endnote reference"/>
    <w:basedOn w:val="Style_35_ch"/>
    <w:link w:val="Style_34"/>
    <w:rPr>
      <w:vertAlign w:val="superscript"/>
    </w:rPr>
  </w:style>
  <w:style w:styleId="Style_36" w:type="paragraph">
    <w:name w:val="TOC Heading"/>
    <w:link w:val="Style_36_ch"/>
  </w:style>
  <w:style w:styleId="Style_36_ch" w:type="character">
    <w:name w:val="TOC Heading"/>
    <w:link w:val="Style_36"/>
  </w:style>
  <w:style w:styleId="Style_37" w:type="paragraph">
    <w:name w:val="heading 9"/>
    <w:basedOn w:val="Style_5"/>
    <w:next w:val="Style_5"/>
    <w:link w:val="Style_37_ch"/>
    <w:uiPriority w:val="9"/>
    <w:qFormat/>
    <w:pPr>
      <w:keepNext w:val="1"/>
      <w:keepLines w:val="1"/>
      <w:spacing w:after="200" w:before="320"/>
      <w:ind/>
      <w:outlineLvl w:val="8"/>
    </w:pPr>
    <w:rPr>
      <w:rFonts w:ascii="Arial" w:hAnsi="Arial"/>
      <w:i w:val="1"/>
      <w:sz w:val="21"/>
    </w:rPr>
  </w:style>
  <w:style w:styleId="Style_37_ch" w:type="character">
    <w:name w:val="heading 9"/>
    <w:basedOn w:val="Style_5_ch"/>
    <w:link w:val="Style_37"/>
    <w:rPr>
      <w:rFonts w:ascii="Arial" w:hAnsi="Arial"/>
      <w:i w:val="1"/>
      <w:sz w:val="21"/>
    </w:rPr>
  </w:style>
  <w:style w:styleId="Style_38" w:type="paragraph">
    <w:name w:val="Словарная статья"/>
    <w:basedOn w:val="Style_5"/>
    <w:next w:val="Style_5"/>
    <w:link w:val="Style_38_ch"/>
    <w:pPr>
      <w:ind w:right="118"/>
      <w:jc w:val="both"/>
    </w:pPr>
  </w:style>
  <w:style w:styleId="Style_38_ch" w:type="character">
    <w:name w:val="Словарная статья"/>
    <w:basedOn w:val="Style_5_ch"/>
    <w:link w:val="Style_38"/>
  </w:style>
  <w:style w:styleId="Style_39" w:type="paragraph">
    <w:name w:val="Заголовок чужого сообщения"/>
    <w:link w:val="Style_39_ch"/>
    <w:rPr>
      <w:b w:val="1"/>
      <w:color w:val="FF0000"/>
    </w:rPr>
  </w:style>
  <w:style w:styleId="Style_39_ch" w:type="character">
    <w:name w:val="Заголовок чужого сообщения"/>
    <w:link w:val="Style_39"/>
    <w:rPr>
      <w:b w:val="1"/>
      <w:color w:val="FF0000"/>
    </w:rPr>
  </w:style>
  <w:style w:styleId="Style_40" w:type="paragraph">
    <w:name w:val="Heading 3 Char"/>
    <w:basedOn w:val="Style_35"/>
    <w:link w:val="Style_40_ch"/>
    <w:rPr>
      <w:rFonts w:ascii="Arial" w:hAnsi="Arial"/>
      <w:sz w:val="30"/>
    </w:rPr>
  </w:style>
  <w:style w:styleId="Style_40_ch" w:type="character">
    <w:name w:val="Heading 3 Char"/>
    <w:basedOn w:val="Style_35_ch"/>
    <w:link w:val="Style_40"/>
    <w:rPr>
      <w:rFonts w:ascii="Arial" w:hAnsi="Arial"/>
      <w:sz w:val="30"/>
    </w:rPr>
  </w:style>
  <w:style w:styleId="Style_41" w:type="paragraph">
    <w:name w:val="Гипертекстовая ссылка"/>
    <w:link w:val="Style_41_ch"/>
    <w:rPr>
      <w:b w:val="1"/>
      <w:color w:val="008000"/>
    </w:rPr>
  </w:style>
  <w:style w:styleId="Style_41_ch" w:type="character">
    <w:name w:val="Гипертекстовая ссылка"/>
    <w:link w:val="Style_41"/>
    <w:rPr>
      <w:b w:val="1"/>
      <w:color w:val="008000"/>
    </w:rPr>
  </w:style>
  <w:style w:styleId="Style_42" w:type="paragraph">
    <w:name w:val="Интерактивный заголовок"/>
    <w:basedOn w:val="Style_43"/>
    <w:next w:val="Style_5"/>
    <w:link w:val="Style_42_ch"/>
    <w:rPr>
      <w:b w:val="0"/>
      <w:color w:val="000000"/>
      <w:u w:val="single"/>
    </w:rPr>
  </w:style>
  <w:style w:styleId="Style_42_ch" w:type="character">
    <w:name w:val="Интерактивный заголовок"/>
    <w:basedOn w:val="Style_43_ch"/>
    <w:link w:val="Style_42"/>
    <w:rPr>
      <w:b w:val="0"/>
      <w:color w:val="000000"/>
      <w:u w:val="single"/>
    </w:rPr>
  </w:style>
  <w:style w:styleId="Style_44" w:type="paragraph">
    <w:name w:val="Активная гипертекстовая ссылка"/>
    <w:link w:val="Style_44_ch"/>
    <w:rPr>
      <w:b w:val="1"/>
      <w:color w:val="008000"/>
      <w:u w:val="single"/>
    </w:rPr>
  </w:style>
  <w:style w:styleId="Style_44_ch" w:type="character">
    <w:name w:val="Активная гипертекстовая ссылка"/>
    <w:link w:val="Style_44"/>
    <w:rPr>
      <w:b w:val="1"/>
      <w:color w:val="008000"/>
      <w:u w:val="single"/>
    </w:rPr>
  </w:style>
  <w:style w:styleId="Style_45" w:type="paragraph">
    <w:name w:val="endnote text"/>
    <w:basedOn w:val="Style_5"/>
    <w:link w:val="Style_45_ch"/>
    <w:pPr>
      <w:spacing w:after="0" w:line="240" w:lineRule="auto"/>
      <w:ind/>
    </w:pPr>
    <w:rPr>
      <w:sz w:val="20"/>
    </w:rPr>
  </w:style>
  <w:style w:styleId="Style_45_ch" w:type="character">
    <w:name w:val="endnote text"/>
    <w:basedOn w:val="Style_5_ch"/>
    <w:link w:val="Style_45"/>
    <w:rPr>
      <w:sz w:val="20"/>
    </w:rPr>
  </w:style>
  <w:style w:styleId="Style_46" w:type="paragraph">
    <w:name w:val="Heading 1 Char"/>
    <w:basedOn w:val="Style_35"/>
    <w:link w:val="Style_46_ch"/>
    <w:rPr>
      <w:rFonts w:ascii="Arial" w:hAnsi="Arial"/>
      <w:sz w:val="40"/>
    </w:rPr>
  </w:style>
  <w:style w:styleId="Style_46_ch" w:type="character">
    <w:name w:val="Heading 1 Char"/>
    <w:basedOn w:val="Style_35_ch"/>
    <w:link w:val="Style_46"/>
    <w:rPr>
      <w:rFonts w:ascii="Arial" w:hAnsi="Arial"/>
      <w:sz w:val="40"/>
    </w:rPr>
  </w:style>
  <w:style w:styleId="Style_47" w:type="paragraph">
    <w:name w:val="Технический комментарий"/>
    <w:basedOn w:val="Style_5"/>
    <w:next w:val="Style_5"/>
    <w:link w:val="Style_47_ch"/>
  </w:style>
  <w:style w:styleId="Style_47_ch" w:type="character">
    <w:name w:val="Технический комментарий"/>
    <w:basedOn w:val="Style_5_ch"/>
    <w:link w:val="Style_47"/>
  </w:style>
  <w:style w:styleId="Style_48" w:type="paragraph">
    <w:name w:val="footnote reference"/>
    <w:basedOn w:val="Style_35"/>
    <w:link w:val="Style_48_ch"/>
    <w:rPr>
      <w:vertAlign w:val="superscript"/>
    </w:rPr>
  </w:style>
  <w:style w:styleId="Style_48_ch" w:type="character">
    <w:name w:val="footnote reference"/>
    <w:basedOn w:val="Style_35_ch"/>
    <w:link w:val="Style_48"/>
    <w:rPr>
      <w:vertAlign w:val="superscript"/>
    </w:rPr>
  </w:style>
  <w:style w:styleId="Style_49" w:type="paragraph">
    <w:name w:val="table of figures"/>
    <w:basedOn w:val="Style_5"/>
    <w:next w:val="Style_5"/>
    <w:link w:val="Style_49_ch"/>
    <w:pPr>
      <w:spacing w:after="0"/>
      <w:ind/>
    </w:pPr>
  </w:style>
  <w:style w:styleId="Style_49_ch" w:type="character">
    <w:name w:val="table of figures"/>
    <w:basedOn w:val="Style_5_ch"/>
    <w:link w:val="Style_49"/>
  </w:style>
  <w:style w:styleId="Style_35" w:type="paragraph">
    <w:name w:val="Default Paragraph Font"/>
    <w:link w:val="Style_35_ch"/>
  </w:style>
  <w:style w:styleId="Style_35_ch" w:type="character">
    <w:name w:val="Default Paragraph Font"/>
    <w:link w:val="Style_35"/>
  </w:style>
  <w:style w:styleId="Style_50" w:type="paragraph">
    <w:name w:val="toc 3"/>
    <w:basedOn w:val="Style_5"/>
    <w:next w:val="Style_5"/>
    <w:link w:val="Style_50_ch"/>
    <w:uiPriority w:val="39"/>
    <w:pPr>
      <w:spacing w:after="57"/>
      <w:ind w:firstLine="0" w:left="567" w:right="0"/>
    </w:pPr>
  </w:style>
  <w:style w:styleId="Style_50_ch" w:type="character">
    <w:name w:val="toc 3"/>
    <w:basedOn w:val="Style_5_ch"/>
    <w:link w:val="Style_50"/>
  </w:style>
  <w:style w:styleId="Style_51" w:type="paragraph">
    <w:name w:val="Текст (справка)"/>
    <w:basedOn w:val="Style_5"/>
    <w:next w:val="Style_5"/>
    <w:link w:val="Style_51_ch"/>
    <w:pPr>
      <w:ind w:firstLine="0" w:left="170" w:right="170"/>
    </w:pPr>
  </w:style>
  <w:style w:styleId="Style_51_ch" w:type="character">
    <w:name w:val="Текст (справка)"/>
    <w:basedOn w:val="Style_5_ch"/>
    <w:link w:val="Style_51"/>
  </w:style>
  <w:style w:styleId="Style_52" w:type="paragraph">
    <w:name w:val="Необходимые документы"/>
    <w:basedOn w:val="Style_5"/>
    <w:next w:val="Style_5"/>
    <w:link w:val="Style_52_ch"/>
    <w:pPr>
      <w:ind w:firstLine="0" w:left="118"/>
      <w:jc w:val="both"/>
    </w:pPr>
  </w:style>
  <w:style w:styleId="Style_52_ch" w:type="character">
    <w:name w:val="Необходимые документы"/>
    <w:basedOn w:val="Style_5_ch"/>
    <w:link w:val="Style_52"/>
  </w:style>
  <w:style w:styleId="Style_53" w:type="paragraph">
    <w:name w:val="Заголовок своего сообщения"/>
    <w:basedOn w:val="Style_30"/>
    <w:link w:val="Style_53_ch"/>
    <w:rPr>
      <w:b w:val="1"/>
      <w:color w:val="000080"/>
    </w:rPr>
  </w:style>
  <w:style w:styleId="Style_53_ch" w:type="character">
    <w:name w:val="Заголовок своего сообщения"/>
    <w:basedOn w:val="Style_30_ch"/>
    <w:link w:val="Style_53"/>
    <w:rPr>
      <w:b w:val="1"/>
      <w:color w:val="000080"/>
    </w:rPr>
  </w:style>
  <w:style w:styleId="Style_54" w:type="paragraph">
    <w:name w:val="Сравнение редакций"/>
    <w:basedOn w:val="Style_30"/>
    <w:link w:val="Style_54_ch"/>
    <w:rPr>
      <w:b w:val="1"/>
      <w:color w:val="000080"/>
    </w:rPr>
  </w:style>
  <w:style w:styleId="Style_54_ch" w:type="character">
    <w:name w:val="Сравнение редакций"/>
    <w:basedOn w:val="Style_30_ch"/>
    <w:link w:val="Style_54"/>
    <w:rPr>
      <w:b w:val="1"/>
      <w:color w:val="000080"/>
    </w:rPr>
  </w:style>
  <w:style w:styleId="Style_55" w:type="paragraph">
    <w:name w:val="Заголовок статьи"/>
    <w:basedOn w:val="Style_5"/>
    <w:next w:val="Style_5"/>
    <w:link w:val="Style_55_ch"/>
    <w:pPr>
      <w:ind w:hanging="892" w:left="1612"/>
      <w:jc w:val="both"/>
    </w:pPr>
  </w:style>
  <w:style w:styleId="Style_55_ch" w:type="character">
    <w:name w:val="Заголовок статьи"/>
    <w:basedOn w:val="Style_5_ch"/>
    <w:link w:val="Style_55"/>
  </w:style>
  <w:style w:styleId="Style_56" w:type="paragraph">
    <w:name w:val="heading 5"/>
    <w:basedOn w:val="Style_5"/>
    <w:next w:val="Style_5"/>
    <w:link w:val="Style_56_ch"/>
    <w:uiPriority w:val="9"/>
    <w:qFormat/>
    <w:pPr>
      <w:keepNext w:val="1"/>
      <w:keepLines w:val="1"/>
      <w:spacing w:after="200" w:before="320"/>
      <w:ind/>
      <w:outlineLvl w:val="4"/>
    </w:pPr>
    <w:rPr>
      <w:rFonts w:ascii="Arial" w:hAnsi="Arial"/>
      <w:b w:val="1"/>
      <w:sz w:val="24"/>
    </w:rPr>
  </w:style>
  <w:style w:styleId="Style_56_ch" w:type="character">
    <w:name w:val="heading 5"/>
    <w:basedOn w:val="Style_5_ch"/>
    <w:link w:val="Style_56"/>
    <w:rPr>
      <w:rFonts w:ascii="Arial" w:hAnsi="Arial"/>
      <w:b w:val="1"/>
      <w:sz w:val="24"/>
    </w:rPr>
  </w:style>
  <w:style w:styleId="Style_57" w:type="paragraph">
    <w:name w:val="Примечание."/>
    <w:basedOn w:val="Style_19"/>
    <w:next w:val="Style_5"/>
    <w:link w:val="Style_57_ch"/>
    <w:pPr>
      <w:ind w:firstLine="0" w:left="0"/>
    </w:pPr>
    <w:rPr>
      <w:i w:val="0"/>
      <w:color w:val="000000"/>
    </w:rPr>
  </w:style>
  <w:style w:styleId="Style_57_ch" w:type="character">
    <w:name w:val="Примечание."/>
    <w:basedOn w:val="Style_19_ch"/>
    <w:link w:val="Style_57"/>
    <w:rPr>
      <w:i w:val="0"/>
      <w:color w:val="000000"/>
    </w:rPr>
  </w:style>
  <w:style w:styleId="Style_27" w:type="paragraph">
    <w:name w:val="Текст (лев. подпись)"/>
    <w:basedOn w:val="Style_5"/>
    <w:next w:val="Style_5"/>
    <w:link w:val="Style_27_ch"/>
  </w:style>
  <w:style w:styleId="Style_27_ch" w:type="character">
    <w:name w:val="Текст (лев. подпись)"/>
    <w:basedOn w:val="Style_5_ch"/>
    <w:link w:val="Style_27"/>
  </w:style>
  <w:style w:styleId="Style_58" w:type="paragraph">
    <w:name w:val="Комментарий пользователя"/>
    <w:basedOn w:val="Style_19"/>
    <w:next w:val="Style_5"/>
    <w:link w:val="Style_58_ch"/>
    <w:pPr>
      <w:ind w:firstLine="0" w:left="0"/>
      <w:jc w:val="left"/>
    </w:pPr>
    <w:rPr>
      <w:i w:val="0"/>
      <w:color w:val="000080"/>
    </w:rPr>
  </w:style>
  <w:style w:styleId="Style_58_ch" w:type="character">
    <w:name w:val="Комментарий пользователя"/>
    <w:basedOn w:val="Style_19_ch"/>
    <w:link w:val="Style_58"/>
    <w:rPr>
      <w:i w:val="0"/>
      <w:color w:val="000080"/>
    </w:rPr>
  </w:style>
  <w:style w:styleId="Style_59" w:type="paragraph">
    <w:name w:val="Intense Quote"/>
    <w:basedOn w:val="Style_5"/>
    <w:next w:val="Style_5"/>
    <w:link w:val="Style_59_ch"/>
    <w:pPr>
      <w:ind w:firstLine="0" w:left="720" w:right="720"/>
      <w:contextualSpacing w:val="0"/>
    </w:pPr>
    <w:rPr>
      <w:i w:val="1"/>
    </w:rPr>
  </w:style>
  <w:style w:styleId="Style_59_ch" w:type="character">
    <w:name w:val="Intense Quote"/>
    <w:basedOn w:val="Style_5_ch"/>
    <w:link w:val="Style_59"/>
    <w:rPr>
      <w:i w:val="1"/>
    </w:rPr>
  </w:style>
  <w:style w:styleId="Style_60" w:type="paragraph">
    <w:name w:val="Оглавление"/>
    <w:basedOn w:val="Style_4"/>
    <w:next w:val="Style_5"/>
    <w:link w:val="Style_60_ch"/>
    <w:pPr>
      <w:ind w:firstLine="0" w:left="140"/>
    </w:pPr>
    <w:rPr>
      <w:rFonts w:ascii="Arial" w:hAnsi="Arial"/>
    </w:rPr>
  </w:style>
  <w:style w:styleId="Style_60_ch" w:type="character">
    <w:name w:val="Оглавление"/>
    <w:basedOn w:val="Style_4_ch"/>
    <w:link w:val="Style_60"/>
    <w:rPr>
      <w:rFonts w:ascii="Arial" w:hAnsi="Arial"/>
    </w:rPr>
  </w:style>
  <w:style w:styleId="Style_61" w:type="paragraph">
    <w:name w:val="Прижатый влево"/>
    <w:basedOn w:val="Style_5"/>
    <w:next w:val="Style_5"/>
    <w:link w:val="Style_61_ch"/>
  </w:style>
  <w:style w:styleId="Style_61_ch" w:type="character">
    <w:name w:val="Прижатый влево"/>
    <w:basedOn w:val="Style_5_ch"/>
    <w:link w:val="Style_61"/>
  </w:style>
  <w:style w:styleId="Style_62" w:type="paragraph">
    <w:name w:val="heading 1"/>
    <w:basedOn w:val="Style_5"/>
    <w:next w:val="Style_5"/>
    <w:link w:val="Style_62_ch"/>
    <w:uiPriority w:val="9"/>
    <w:qFormat/>
    <w:pPr>
      <w:spacing w:after="108" w:before="108"/>
      <w:ind/>
      <w:jc w:val="center"/>
      <w:outlineLvl w:val="0"/>
    </w:pPr>
    <w:rPr>
      <w:b w:val="1"/>
      <w:color w:val="000080"/>
    </w:rPr>
  </w:style>
  <w:style w:styleId="Style_62_ch" w:type="character">
    <w:name w:val="heading 1"/>
    <w:basedOn w:val="Style_5_ch"/>
    <w:link w:val="Style_62"/>
    <w:rPr>
      <w:b w:val="1"/>
      <w:color w:val="000080"/>
    </w:rPr>
  </w:style>
  <w:style w:styleId="Style_2" w:type="paragraph">
    <w:name w:val="ConsPlusNormal"/>
    <w:link w:val="Style_2_ch"/>
    <w:pPr>
      <w:widowControl w:val="0"/>
      <w:ind w:firstLine="720" w:left="0"/>
    </w:pPr>
    <w:rPr>
      <w:rFonts w:ascii="Arial" w:hAnsi="Arial"/>
    </w:rPr>
  </w:style>
  <w:style w:styleId="Style_2_ch" w:type="character">
    <w:name w:val="ConsPlusNormal"/>
    <w:link w:val="Style_2"/>
    <w:rPr>
      <w:rFonts w:ascii="Arial" w:hAnsi="Arial"/>
    </w:rPr>
  </w:style>
  <w:style w:styleId="Style_63" w:type="paragraph">
    <w:name w:val="Footer"/>
    <w:basedOn w:val="Style_5"/>
    <w:link w:val="Style_63_ch"/>
    <w:pPr>
      <w:tabs>
        <w:tab w:leader="none" w:pos="7143" w:val="center"/>
        <w:tab w:leader="none" w:pos="14287" w:val="right"/>
      </w:tabs>
      <w:spacing w:after="0" w:line="240" w:lineRule="auto"/>
      <w:ind/>
    </w:pPr>
  </w:style>
  <w:style w:styleId="Style_63_ch" w:type="character">
    <w:name w:val="Footer"/>
    <w:basedOn w:val="Style_5_ch"/>
    <w:link w:val="Style_63"/>
  </w:style>
  <w:style w:styleId="Style_43" w:type="paragraph">
    <w:name w:val="Заголовок"/>
    <w:basedOn w:val="Style_14"/>
    <w:next w:val="Style_5"/>
    <w:link w:val="Style_43_ch"/>
    <w:rPr>
      <w:rFonts w:ascii="Arial" w:hAnsi="Arial"/>
      <w:b w:val="1"/>
      <w:color w:val="C0C0C0"/>
    </w:rPr>
  </w:style>
  <w:style w:styleId="Style_43_ch" w:type="character">
    <w:name w:val="Заголовок"/>
    <w:basedOn w:val="Style_14_ch"/>
    <w:link w:val="Style_43"/>
    <w:rPr>
      <w:rFonts w:ascii="Arial" w:hAnsi="Arial"/>
      <w:b w:val="1"/>
      <w:color w:val="C0C0C0"/>
    </w:rPr>
  </w:style>
  <w:style w:styleId="Style_64" w:type="paragraph">
    <w:name w:val="Heading 2 Char"/>
    <w:basedOn w:val="Style_35"/>
    <w:link w:val="Style_64_ch"/>
    <w:rPr>
      <w:rFonts w:ascii="Arial" w:hAnsi="Arial"/>
      <w:sz w:val="34"/>
    </w:rPr>
  </w:style>
  <w:style w:styleId="Style_64_ch" w:type="character">
    <w:name w:val="Heading 2 Char"/>
    <w:basedOn w:val="Style_35_ch"/>
    <w:link w:val="Style_64"/>
    <w:rPr>
      <w:rFonts w:ascii="Arial" w:hAnsi="Arial"/>
      <w:sz w:val="34"/>
    </w:rPr>
  </w:style>
  <w:style w:styleId="Style_3" w:type="paragraph">
    <w:name w:val="Hyperlink"/>
    <w:link w:val="Style_3_ch"/>
    <w:rPr>
      <w:color w:val="0000FF"/>
      <w:u w:val="single"/>
    </w:rPr>
  </w:style>
  <w:style w:styleId="Style_3_ch" w:type="character">
    <w:name w:val="Hyperlink"/>
    <w:link w:val="Style_3"/>
    <w:rPr>
      <w:color w:val="0000FF"/>
      <w:u w:val="single"/>
    </w:rPr>
  </w:style>
  <w:style w:styleId="Style_65" w:type="paragraph">
    <w:name w:val="Footnote"/>
    <w:basedOn w:val="Style_5"/>
    <w:link w:val="Style_65_ch"/>
    <w:pPr>
      <w:spacing w:after="40" w:line="240" w:lineRule="auto"/>
      <w:ind/>
    </w:pPr>
    <w:rPr>
      <w:sz w:val="18"/>
    </w:rPr>
  </w:style>
  <w:style w:styleId="Style_65_ch" w:type="character">
    <w:name w:val="Footnote"/>
    <w:basedOn w:val="Style_5_ch"/>
    <w:link w:val="Style_65"/>
    <w:rPr>
      <w:sz w:val="18"/>
    </w:rPr>
  </w:style>
  <w:style w:styleId="Style_66" w:type="paragraph">
    <w:name w:val="heading 8"/>
    <w:basedOn w:val="Style_5"/>
    <w:next w:val="Style_5"/>
    <w:link w:val="Style_66_ch"/>
    <w:uiPriority w:val="9"/>
    <w:qFormat/>
    <w:pPr>
      <w:keepNext w:val="1"/>
      <w:keepLines w:val="1"/>
      <w:spacing w:after="200" w:before="320"/>
      <w:ind/>
      <w:outlineLvl w:val="7"/>
    </w:pPr>
    <w:rPr>
      <w:rFonts w:ascii="Arial" w:hAnsi="Arial"/>
      <w:i w:val="1"/>
      <w:sz w:val="22"/>
    </w:rPr>
  </w:style>
  <w:style w:styleId="Style_66_ch" w:type="character">
    <w:name w:val="heading 8"/>
    <w:basedOn w:val="Style_5_ch"/>
    <w:link w:val="Style_66"/>
    <w:rPr>
      <w:rFonts w:ascii="Arial" w:hAnsi="Arial"/>
      <w:i w:val="1"/>
      <w:sz w:val="22"/>
    </w:rPr>
  </w:style>
  <w:style w:styleId="Style_67" w:type="paragraph">
    <w:name w:val="toc 1"/>
    <w:basedOn w:val="Style_5"/>
    <w:next w:val="Style_5"/>
    <w:link w:val="Style_67_ch"/>
    <w:uiPriority w:val="39"/>
    <w:pPr>
      <w:spacing w:after="57"/>
      <w:ind w:firstLine="0" w:left="0" w:right="0"/>
    </w:pPr>
  </w:style>
  <w:style w:styleId="Style_67_ch" w:type="character">
    <w:name w:val="toc 1"/>
    <w:basedOn w:val="Style_5_ch"/>
    <w:link w:val="Style_67"/>
  </w:style>
  <w:style w:styleId="Style_68" w:type="paragraph">
    <w:name w:val="Balloon Text"/>
    <w:basedOn w:val="Style_5"/>
    <w:link w:val="Style_68_ch"/>
    <w:rPr>
      <w:rFonts w:ascii="Tahoma" w:hAnsi="Tahoma"/>
      <w:sz w:val="16"/>
    </w:rPr>
  </w:style>
  <w:style w:styleId="Style_68_ch" w:type="character">
    <w:name w:val="Balloon Text"/>
    <w:basedOn w:val="Style_5_ch"/>
    <w:link w:val="Style_68"/>
    <w:rPr>
      <w:rFonts w:ascii="Tahoma" w:hAnsi="Tahoma"/>
      <w:sz w:val="16"/>
    </w:rPr>
  </w:style>
  <w:style w:styleId="Style_69" w:type="paragraph">
    <w:name w:val="Header and Footer"/>
    <w:link w:val="Style_69_ch"/>
    <w:pPr>
      <w:spacing w:line="240" w:lineRule="auto"/>
      <w:ind/>
      <w:jc w:val="both"/>
    </w:pPr>
    <w:rPr>
      <w:rFonts w:ascii="XO Thames" w:hAnsi="XO Thames"/>
      <w:sz w:val="20"/>
    </w:rPr>
  </w:style>
  <w:style w:styleId="Style_69_ch" w:type="character">
    <w:name w:val="Header and Footer"/>
    <w:link w:val="Style_69"/>
    <w:rPr>
      <w:rFonts w:ascii="XO Thames" w:hAnsi="XO Thames"/>
      <w:sz w:val="20"/>
    </w:rPr>
  </w:style>
  <w:style w:styleId="Style_70" w:type="paragraph">
    <w:name w:val="Quote"/>
    <w:basedOn w:val="Style_5"/>
    <w:next w:val="Style_5"/>
    <w:link w:val="Style_70_ch"/>
    <w:pPr>
      <w:ind w:firstLine="0" w:left="720" w:right="720"/>
    </w:pPr>
    <w:rPr>
      <w:i w:val="1"/>
    </w:rPr>
  </w:style>
  <w:style w:styleId="Style_70_ch" w:type="character">
    <w:name w:val="Quote"/>
    <w:basedOn w:val="Style_5_ch"/>
    <w:link w:val="Style_70"/>
    <w:rPr>
      <w:i w:val="1"/>
    </w:rPr>
  </w:style>
  <w:style w:styleId="Style_71" w:type="paragraph">
    <w:name w:val="Куда обратиться?"/>
    <w:basedOn w:val="Style_5"/>
    <w:next w:val="Style_5"/>
    <w:link w:val="Style_71_ch"/>
    <w:pPr>
      <w:ind/>
      <w:jc w:val="both"/>
    </w:pPr>
  </w:style>
  <w:style w:styleId="Style_71_ch" w:type="character">
    <w:name w:val="Куда обратиться?"/>
    <w:basedOn w:val="Style_5_ch"/>
    <w:link w:val="Style_71"/>
  </w:style>
  <w:style w:styleId="Style_72" w:type="paragraph">
    <w:name w:val="toc 9"/>
    <w:basedOn w:val="Style_5"/>
    <w:next w:val="Style_5"/>
    <w:link w:val="Style_72_ch"/>
    <w:uiPriority w:val="39"/>
    <w:pPr>
      <w:spacing w:after="57"/>
      <w:ind w:firstLine="0" w:left="2268" w:right="0"/>
    </w:pPr>
  </w:style>
  <w:style w:styleId="Style_72_ch" w:type="character">
    <w:name w:val="toc 9"/>
    <w:basedOn w:val="Style_5_ch"/>
    <w:link w:val="Style_72"/>
  </w:style>
  <w:style w:styleId="Style_73" w:type="paragraph">
    <w:name w:val="Сравнение редакций. Удаленный фрагмент"/>
    <w:link w:val="Style_73_ch"/>
    <w:rPr>
      <w:strike w:val="1"/>
      <w:color w:val="808000"/>
    </w:rPr>
  </w:style>
  <w:style w:styleId="Style_73_ch" w:type="character">
    <w:name w:val="Сравнение редакций. Удаленный фрагмент"/>
    <w:link w:val="Style_73"/>
    <w:rPr>
      <w:strike w:val="1"/>
      <w:color w:val="808000"/>
    </w:rPr>
  </w:style>
  <w:style w:styleId="Style_74" w:type="paragraph">
    <w:name w:val="toc 8"/>
    <w:basedOn w:val="Style_5"/>
    <w:next w:val="Style_5"/>
    <w:link w:val="Style_74_ch"/>
    <w:uiPriority w:val="39"/>
    <w:pPr>
      <w:spacing w:after="57"/>
      <w:ind w:firstLine="0" w:left="1984" w:right="0"/>
    </w:pPr>
  </w:style>
  <w:style w:styleId="Style_74_ch" w:type="character">
    <w:name w:val="toc 8"/>
    <w:basedOn w:val="Style_5_ch"/>
    <w:link w:val="Style_74"/>
  </w:style>
  <w:style w:styleId="Style_75" w:type="paragraph">
    <w:name w:val="Опечатки"/>
    <w:link w:val="Style_75_ch"/>
    <w:rPr>
      <w:color w:val="FF0000"/>
    </w:rPr>
  </w:style>
  <w:style w:styleId="Style_75_ch" w:type="character">
    <w:name w:val="Опечатки"/>
    <w:link w:val="Style_75"/>
    <w:rPr>
      <w:color w:val="FF0000"/>
    </w:rPr>
  </w:style>
  <w:style w:styleId="Style_76" w:type="paragraph">
    <w:name w:val="Footer Char"/>
    <w:basedOn w:val="Style_35"/>
    <w:link w:val="Style_76_ch"/>
  </w:style>
  <w:style w:styleId="Style_76_ch" w:type="character">
    <w:name w:val="Footer Char"/>
    <w:basedOn w:val="Style_35_ch"/>
    <w:link w:val="Style_76"/>
  </w:style>
  <w:style w:styleId="Style_77" w:type="paragraph">
    <w:name w:val="Объект"/>
    <w:basedOn w:val="Style_5"/>
    <w:next w:val="Style_5"/>
    <w:link w:val="Style_77_ch"/>
    <w:pPr>
      <w:ind/>
      <w:jc w:val="both"/>
    </w:pPr>
    <w:rPr>
      <w:rFonts w:ascii="Times New Roman" w:hAnsi="Times New Roman"/>
    </w:rPr>
  </w:style>
  <w:style w:styleId="Style_77_ch" w:type="character">
    <w:name w:val="Объект"/>
    <w:basedOn w:val="Style_5_ch"/>
    <w:link w:val="Style_77"/>
    <w:rPr>
      <w:rFonts w:ascii="Times New Roman" w:hAnsi="Times New Roman"/>
    </w:rPr>
  </w:style>
  <w:style w:styleId="Style_78" w:type="paragraph">
    <w:name w:val="toc 5"/>
    <w:basedOn w:val="Style_5"/>
    <w:next w:val="Style_5"/>
    <w:link w:val="Style_78_ch"/>
    <w:uiPriority w:val="39"/>
    <w:pPr>
      <w:spacing w:after="57"/>
      <w:ind w:firstLine="0" w:left="1134" w:right="0"/>
    </w:pPr>
  </w:style>
  <w:style w:styleId="Style_78_ch" w:type="character">
    <w:name w:val="toc 5"/>
    <w:basedOn w:val="Style_5_ch"/>
    <w:link w:val="Style_78"/>
  </w:style>
  <w:style w:styleId="Style_79" w:type="paragraph">
    <w:name w:val="Моноширинный"/>
    <w:basedOn w:val="Style_5"/>
    <w:next w:val="Style_5"/>
    <w:link w:val="Style_79_ch"/>
    <w:pPr>
      <w:ind/>
      <w:jc w:val="both"/>
    </w:pPr>
    <w:rPr>
      <w:rFonts w:ascii="Courier New" w:hAnsi="Courier New"/>
    </w:rPr>
  </w:style>
  <w:style w:styleId="Style_79_ch" w:type="character">
    <w:name w:val="Моноширинный"/>
    <w:basedOn w:val="Style_5_ch"/>
    <w:link w:val="Style_79"/>
    <w:rPr>
      <w:rFonts w:ascii="Courier New" w:hAnsi="Courier New"/>
    </w:rPr>
  </w:style>
  <w:style w:styleId="Style_19" w:type="paragraph">
    <w:name w:val="Комментарий"/>
    <w:basedOn w:val="Style_5"/>
    <w:next w:val="Style_5"/>
    <w:link w:val="Style_19_ch"/>
    <w:pPr>
      <w:ind w:firstLine="0" w:left="170"/>
      <w:jc w:val="both"/>
    </w:pPr>
    <w:rPr>
      <w:i w:val="1"/>
      <w:color w:val="800080"/>
    </w:rPr>
  </w:style>
  <w:style w:styleId="Style_19_ch" w:type="character">
    <w:name w:val="Комментарий"/>
    <w:basedOn w:val="Style_5_ch"/>
    <w:link w:val="Style_19"/>
    <w:rPr>
      <w:i w:val="1"/>
      <w:color w:val="800080"/>
    </w:rPr>
  </w:style>
  <w:style w:styleId="Style_30" w:type="paragraph">
    <w:name w:val="Цветовое выделение"/>
    <w:link w:val="Style_30_ch"/>
    <w:rPr>
      <w:b w:val="1"/>
      <w:color w:val="000080"/>
    </w:rPr>
  </w:style>
  <w:style w:styleId="Style_30_ch" w:type="character">
    <w:name w:val="Цветовое выделение"/>
    <w:link w:val="Style_30"/>
    <w:rPr>
      <w:b w:val="1"/>
      <w:color w:val="000080"/>
    </w:rPr>
  </w:style>
  <w:style w:styleId="Style_80" w:type="paragraph">
    <w:name w:val="Header"/>
    <w:basedOn w:val="Style_5"/>
    <w:link w:val="Style_80_ch"/>
    <w:pPr>
      <w:tabs>
        <w:tab w:leader="none" w:pos="7143" w:val="center"/>
        <w:tab w:leader="none" w:pos="14287" w:val="right"/>
      </w:tabs>
      <w:spacing w:after="0" w:line="240" w:lineRule="auto"/>
      <w:ind/>
    </w:pPr>
  </w:style>
  <w:style w:styleId="Style_80_ch" w:type="character">
    <w:name w:val="Header"/>
    <w:basedOn w:val="Style_5_ch"/>
    <w:link w:val="Style_80"/>
  </w:style>
  <w:style w:styleId="Style_81" w:type="paragraph">
    <w:name w:val="Subtitle"/>
    <w:basedOn w:val="Style_5"/>
    <w:next w:val="Style_5"/>
    <w:link w:val="Style_81_ch"/>
    <w:uiPriority w:val="11"/>
    <w:qFormat/>
    <w:pPr>
      <w:spacing w:after="200" w:before="200"/>
      <w:ind/>
    </w:pPr>
    <w:rPr>
      <w:sz w:val="24"/>
    </w:rPr>
  </w:style>
  <w:style w:styleId="Style_81_ch" w:type="character">
    <w:name w:val="Subtitle"/>
    <w:basedOn w:val="Style_5_ch"/>
    <w:link w:val="Style_81"/>
    <w:rPr>
      <w:sz w:val="24"/>
    </w:rPr>
  </w:style>
  <w:style w:styleId="Style_82" w:type="paragraph">
    <w:name w:val="Колонтитул (правый)"/>
    <w:basedOn w:val="Style_25"/>
    <w:next w:val="Style_5"/>
    <w:link w:val="Style_82_ch"/>
    <w:pPr>
      <w:ind/>
      <w:jc w:val="both"/>
    </w:pPr>
    <w:rPr>
      <w:sz w:val="16"/>
    </w:rPr>
  </w:style>
  <w:style w:styleId="Style_82_ch" w:type="character">
    <w:name w:val="Колонтитул (правый)"/>
    <w:basedOn w:val="Style_25_ch"/>
    <w:link w:val="Style_82"/>
    <w:rPr>
      <w:sz w:val="16"/>
    </w:rPr>
  </w:style>
  <w:style w:styleId="Style_83" w:type="paragraph">
    <w:name w:val="No Spacing"/>
    <w:link w:val="Style_83_ch"/>
    <w:pPr>
      <w:spacing w:after="0" w:before="0" w:line="240" w:lineRule="auto"/>
      <w:ind/>
    </w:pPr>
  </w:style>
  <w:style w:styleId="Style_83_ch" w:type="character">
    <w:name w:val="No Spacing"/>
    <w:link w:val="Style_83"/>
  </w:style>
  <w:style w:styleId="Style_84" w:type="paragraph">
    <w:name w:val="Пример."/>
    <w:basedOn w:val="Style_5"/>
    <w:next w:val="Style_5"/>
    <w:link w:val="Style_84_ch"/>
    <w:pPr>
      <w:ind w:firstLine="602" w:left="118"/>
      <w:jc w:val="both"/>
    </w:pPr>
  </w:style>
  <w:style w:styleId="Style_84_ch" w:type="character">
    <w:name w:val="Пример."/>
    <w:basedOn w:val="Style_5_ch"/>
    <w:link w:val="Style_84"/>
  </w:style>
  <w:style w:styleId="Style_85" w:type="paragraph">
    <w:name w:val="Постоянная часть"/>
    <w:basedOn w:val="Style_14"/>
    <w:next w:val="Style_5"/>
    <w:link w:val="Style_85_ch"/>
    <w:rPr>
      <w:rFonts w:ascii="Arial" w:hAnsi="Arial"/>
      <w:sz w:val="22"/>
    </w:rPr>
  </w:style>
  <w:style w:styleId="Style_85_ch" w:type="character">
    <w:name w:val="Постоянная часть"/>
    <w:basedOn w:val="Style_14_ch"/>
    <w:link w:val="Style_85"/>
    <w:rPr>
      <w:rFonts w:ascii="Arial" w:hAnsi="Arial"/>
      <w:sz w:val="22"/>
    </w:rPr>
  </w:style>
  <w:style w:styleId="Style_86" w:type="paragraph">
    <w:name w:val="Title"/>
    <w:basedOn w:val="Style_5"/>
    <w:next w:val="Style_5"/>
    <w:link w:val="Style_86_ch"/>
    <w:uiPriority w:val="10"/>
    <w:qFormat/>
    <w:pPr>
      <w:spacing w:after="200" w:before="300"/>
      <w:ind/>
      <w:contextualSpacing w:val="1"/>
    </w:pPr>
    <w:rPr>
      <w:sz w:val="48"/>
    </w:rPr>
  </w:style>
  <w:style w:styleId="Style_86_ch" w:type="character">
    <w:name w:val="Title"/>
    <w:basedOn w:val="Style_5_ch"/>
    <w:link w:val="Style_86"/>
    <w:rPr>
      <w:sz w:val="48"/>
    </w:rPr>
  </w:style>
  <w:style w:styleId="Style_87" w:type="paragraph">
    <w:name w:val="heading 4"/>
    <w:basedOn w:val="Style_32"/>
    <w:next w:val="Style_5"/>
    <w:link w:val="Style_87_ch"/>
    <w:uiPriority w:val="9"/>
    <w:qFormat/>
    <w:pPr>
      <w:ind/>
      <w:outlineLvl w:val="3"/>
    </w:pPr>
  </w:style>
  <w:style w:styleId="Style_87_ch" w:type="character">
    <w:name w:val="heading 4"/>
    <w:basedOn w:val="Style_32_ch"/>
    <w:link w:val="Style_87"/>
  </w:style>
  <w:style w:styleId="Style_88" w:type="paragraph">
    <w:name w:val="Продолжение ссылки"/>
    <w:basedOn w:val="Style_41"/>
    <w:link w:val="Style_88_ch"/>
    <w:rPr>
      <w:b w:val="1"/>
      <w:color w:val="008000"/>
    </w:rPr>
  </w:style>
  <w:style w:styleId="Style_88_ch" w:type="character">
    <w:name w:val="Продолжение ссылки"/>
    <w:basedOn w:val="Style_41_ch"/>
    <w:link w:val="Style_88"/>
    <w:rPr>
      <w:b w:val="1"/>
      <w:color w:val="008000"/>
    </w:rPr>
  </w:style>
  <w:style w:styleId="Style_33" w:type="paragraph">
    <w:name w:val="heading 2"/>
    <w:basedOn w:val="Style_62"/>
    <w:next w:val="Style_5"/>
    <w:link w:val="Style_33_ch"/>
    <w:uiPriority w:val="9"/>
    <w:qFormat/>
    <w:pPr>
      <w:spacing w:after="0" w:before="0"/>
      <w:ind/>
      <w:jc w:val="both"/>
      <w:outlineLvl w:val="1"/>
    </w:pPr>
    <w:rPr>
      <w:b w:val="0"/>
      <w:color w:val="000000"/>
    </w:rPr>
  </w:style>
  <w:style w:styleId="Style_33_ch" w:type="character">
    <w:name w:val="heading 2"/>
    <w:basedOn w:val="Style_62_ch"/>
    <w:link w:val="Style_33"/>
    <w:rPr>
      <w:b w:val="0"/>
      <w:color w:val="000000"/>
    </w:rPr>
  </w:style>
  <w:style w:styleId="Style_89" w:type="paragraph">
    <w:name w:val="heading 6"/>
    <w:basedOn w:val="Style_5"/>
    <w:next w:val="Style_5"/>
    <w:link w:val="Style_89_ch"/>
    <w:uiPriority w:val="9"/>
    <w:qFormat/>
    <w:pPr>
      <w:keepNext w:val="1"/>
      <w:keepLines w:val="1"/>
      <w:spacing w:after="200" w:before="320"/>
      <w:ind/>
      <w:outlineLvl w:val="5"/>
    </w:pPr>
    <w:rPr>
      <w:rFonts w:ascii="Arial" w:hAnsi="Arial"/>
      <w:b w:val="1"/>
      <w:sz w:val="22"/>
    </w:rPr>
  </w:style>
  <w:style w:styleId="Style_89_ch" w:type="character">
    <w:name w:val="heading 6"/>
    <w:basedOn w:val="Style_5_ch"/>
    <w:link w:val="Style_89"/>
    <w:rPr>
      <w:rFonts w:ascii="Arial" w:hAnsi="Arial"/>
      <w:b w:val="1"/>
      <w:sz w:val="22"/>
    </w:rPr>
  </w:style>
  <w:style w:styleId="Style_4" w:type="paragraph">
    <w:name w:val="Таблицы (моноширинный)"/>
    <w:basedOn w:val="Style_5"/>
    <w:next w:val="Style_5"/>
    <w:link w:val="Style_4_ch"/>
    <w:pPr>
      <w:ind/>
      <w:jc w:val="both"/>
    </w:pPr>
    <w:rPr>
      <w:rFonts w:ascii="Courier New" w:hAnsi="Courier New"/>
    </w:rPr>
  </w:style>
  <w:style w:styleId="Style_4_ch" w:type="character">
    <w:name w:val="Таблицы (моноширинный)"/>
    <w:basedOn w:val="Style_5_ch"/>
    <w:link w:val="Style_4"/>
    <w:rPr>
      <w:rFonts w:ascii="Courier New" w:hAnsi="Courier New"/>
    </w:rPr>
  </w:style>
  <w:style w:styleId="Style_90" w:type="paragraph">
    <w:name w:val="Heading 4 Char"/>
    <w:basedOn w:val="Style_35"/>
    <w:link w:val="Style_90_ch"/>
    <w:rPr>
      <w:rFonts w:ascii="Arial" w:hAnsi="Arial"/>
      <w:b w:val="1"/>
      <w:sz w:val="26"/>
    </w:rPr>
  </w:style>
  <w:style w:styleId="Style_90_ch" w:type="character">
    <w:name w:val="Heading 4 Char"/>
    <w:basedOn w:val="Style_35_ch"/>
    <w:link w:val="Style_90"/>
    <w:rPr>
      <w:rFonts w:ascii="Arial" w:hAnsi="Arial"/>
      <w:b w:val="1"/>
      <w:sz w:val="26"/>
    </w:rPr>
  </w:style>
  <w:style w:styleId="Style_91" w:type="table">
    <w:name w:val="Grid Table 6 Colorful - Accent 4"/>
    <w:basedOn w:val="Style_92"/>
    <w:pPr>
      <w:spacing w:after="0" w:line="240" w:lineRule="auto"/>
      <w:ind/>
    </w:pPr>
    <w:tblPr>
      <w:tblInd w:type="dxa" w:w="0"/>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93" w:type="table">
    <w:name w:val="List Table 6 Colorful - Accent 5"/>
    <w:basedOn w:val="Style_92"/>
    <w:pPr>
      <w:spacing w:after="0" w:line="240" w:lineRule="auto"/>
      <w:ind/>
    </w:pPr>
    <w:tblPr>
      <w:tblInd w:type="dxa" w:w="0"/>
      <w:tblBorders>
        <w:top w:sz="4" w:themeColor="accent5" w:themeTint="9A" w:val="single"/>
        <w:bottom w:sz="4" w:themeColor="accent5" w:themeTint="9A" w:val="single"/>
      </w:tblBorders>
    </w:tblPr>
  </w:style>
  <w:style w:styleId="Style_94" w:type="table">
    <w:name w:val="List Table 4 - Accent 4"/>
    <w:basedOn w:val="Style_92"/>
    <w:pPr>
      <w:spacing w:after="0" w:line="240" w:lineRule="auto"/>
      <w:ind/>
    </w:pPr>
    <w:tblPr>
      <w:tblInd w:type="dxa" w:w="0"/>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95" w:type="table">
    <w:name w:val="Grid Table 4 - Accent 2"/>
    <w:basedOn w:val="Style_92"/>
    <w:pPr>
      <w:spacing w:after="0" w:line="240" w:lineRule="auto"/>
      <w:ind/>
    </w:pPr>
    <w:tblPr>
      <w:tblInd w:type="dxa" w:w="0"/>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96" w:type="table">
    <w:name w:val="Grid Table 6 Colorful - Accent 6"/>
    <w:basedOn w:val="Style_92"/>
    <w:pPr>
      <w:spacing w:after="0" w:line="240" w:lineRule="auto"/>
      <w:ind/>
    </w:pPr>
    <w:tblPr>
      <w:tblInd w:type="dxa" w:w="0"/>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97" w:type="table">
    <w:name w:val="Bordered - Accent 6"/>
    <w:basedOn w:val="Style_92"/>
    <w:pPr>
      <w:spacing w:after="0" w:line="240" w:lineRule="auto"/>
      <w:ind/>
    </w:pPr>
    <w:tblPr>
      <w:tblInd w:type="dxa" w:w="0"/>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98" w:type="table">
    <w:name w:val="Grid Table 1 Light"/>
    <w:basedOn w:val="Style_92"/>
    <w:pPr>
      <w:spacing w:after="0" w:line="240" w:lineRule="auto"/>
      <w:ind/>
    </w:pPr>
    <w:tblPr>
      <w:tblInd w:type="dxa" w:w="0"/>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99" w:type="table">
    <w:name w:val="Plain Table 3"/>
    <w:basedOn w:val="Style_92"/>
    <w:pPr>
      <w:spacing w:after="0" w:line="240" w:lineRule="auto"/>
      <w:ind/>
    </w:pPr>
    <w:tblPr>
      <w:tblInd w:type="dxa" w:w="0"/>
    </w:tblPr>
  </w:style>
  <w:style w:styleId="Style_100" w:type="table">
    <w:name w:val="Grid Table 4 - Accent 6"/>
    <w:basedOn w:val="Style_92"/>
    <w:pPr>
      <w:spacing w:after="0" w:line="240" w:lineRule="auto"/>
      <w:ind/>
    </w:pPr>
    <w:tblPr>
      <w:tblInd w:type="dxa" w:w="0"/>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 w:styleId="Style_101" w:type="table">
    <w:name w:val="List Table 1 Light - Accent 1"/>
    <w:basedOn w:val="Style_92"/>
    <w:pPr>
      <w:spacing w:after="0" w:line="240" w:lineRule="auto"/>
      <w:ind/>
    </w:pPr>
    <w:tblPr>
      <w:tblInd w:type="dxa" w:w="0"/>
    </w:tblPr>
  </w:style>
  <w:style w:styleId="Style_102" w:type="table">
    <w:name w:val="List Table 7 Colorful - Accent 5"/>
    <w:basedOn w:val="Style_92"/>
    <w:pPr>
      <w:spacing w:after="0" w:line="240" w:lineRule="auto"/>
      <w:ind/>
    </w:pPr>
    <w:tblPr>
      <w:tblInd w:type="dxa" w:w="0"/>
      <w:tblBorders>
        <w:right w:sz="4" w:themeColor="accent5" w:themeTint="9A" w:val="single"/>
      </w:tblBorders>
    </w:tblPr>
  </w:style>
  <w:style w:styleId="Style_103" w:type="table">
    <w:name w:val="Bordered &amp; Lined - Accent"/>
    <w:basedOn w:val="Style_92"/>
    <w:pPr>
      <w:spacing w:after="0" w:line="240" w:lineRule="auto"/>
      <w:ind/>
    </w:pPr>
    <w:rPr>
      <w:color w:val="404040"/>
    </w:rPr>
    <w:tblPr>
      <w:tblInd w:type="dxa" w:w="0"/>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04" w:type="table">
    <w:name w:val="List Table 1 Light - Accent 6"/>
    <w:basedOn w:val="Style_92"/>
    <w:pPr>
      <w:spacing w:after="0" w:line="240" w:lineRule="auto"/>
      <w:ind/>
    </w:pPr>
    <w:tblPr>
      <w:tblInd w:type="dxa" w:w="0"/>
    </w:tblPr>
  </w:style>
  <w:style w:styleId="Style_105" w:type="table">
    <w:name w:val="List Table 3"/>
    <w:basedOn w:val="Style_92"/>
    <w:pPr>
      <w:spacing w:after="0" w:line="240" w:lineRule="auto"/>
      <w:ind/>
    </w:pPr>
    <w:tblPr>
      <w:tblInd w:type="dxa" w:w="0"/>
      <w:tblBorders>
        <w:top w:sz="4" w:themeColor="text1" w:val="single"/>
        <w:left w:sz="4" w:themeColor="text1" w:val="single"/>
        <w:bottom w:sz="4" w:themeColor="text1" w:val="single"/>
        <w:right w:sz="4" w:themeColor="text1" w:val="single"/>
      </w:tblBorders>
    </w:tblPr>
  </w:style>
  <w:style w:styleId="Style_106" w:type="table">
    <w:name w:val="Bordered - Accent 1"/>
    <w:basedOn w:val="Style_92"/>
    <w:pPr>
      <w:spacing w:after="0" w:line="240" w:lineRule="auto"/>
      <w:ind/>
    </w:pPr>
    <w:tblPr>
      <w:tblInd w:type="dxa" w:w="0"/>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07" w:type="table">
    <w:name w:val="List Table 4 - Accent 1"/>
    <w:basedOn w:val="Style_92"/>
    <w:pPr>
      <w:spacing w:after="0" w:line="240" w:lineRule="auto"/>
      <w:ind/>
    </w:pPr>
    <w:tblPr>
      <w:tblInd w:type="dxa" w:w="0"/>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108" w:type="table">
    <w:name w:val="Grid Table 7 Colorful - Accent 6"/>
    <w:basedOn w:val="Style_92"/>
    <w:pPr>
      <w:spacing w:after="0" w:line="240" w:lineRule="auto"/>
      <w:ind/>
    </w:pPr>
    <w:tblPr>
      <w:tblInd w:type="dxa" w:w="0"/>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09" w:type="table">
    <w:name w:val="Grid Table 7 Colorful - Accent 3"/>
    <w:basedOn w:val="Style_92"/>
    <w:pPr>
      <w:spacing w:after="0" w:line="240" w:lineRule="auto"/>
      <w:ind/>
    </w:pPr>
    <w:tblPr>
      <w:tblInd w:type="dxa" w:w="0"/>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10" w:type="table">
    <w:name w:val="Grid Table 6 Colorful - Accent 3"/>
    <w:basedOn w:val="Style_92"/>
    <w:pPr>
      <w:spacing w:after="0" w:line="240" w:lineRule="auto"/>
      <w:ind/>
    </w:pPr>
    <w:tblPr>
      <w:tblInd w:type="dxa" w:w="0"/>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11" w:type="table">
    <w:name w:val="List Table 5 Dark - Accent 2"/>
    <w:basedOn w:val="Style_92"/>
    <w:pPr>
      <w:spacing w:after="0" w:line="240" w:lineRule="auto"/>
      <w:ind/>
    </w:pPr>
    <w:tblPr>
      <w:tblInd w:type="dxa" w:w="0"/>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12" w:type="table">
    <w:name w:val="Grid Table 4 - Accent 1"/>
    <w:basedOn w:val="Style_92"/>
    <w:pPr>
      <w:spacing w:after="0" w:line="240" w:lineRule="auto"/>
      <w:ind/>
    </w:pPr>
    <w:tblPr>
      <w:tblInd w:type="dxa" w:w="0"/>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13" w:type="table">
    <w:name w:val="List Table 5 Dark - Accent 5"/>
    <w:basedOn w:val="Style_92"/>
    <w:pPr>
      <w:spacing w:after="0" w:line="240" w:lineRule="auto"/>
      <w:ind/>
    </w:pPr>
    <w:tblPr>
      <w:tblInd w:type="dxa" w:w="0"/>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14" w:type="table">
    <w:name w:val="Grid Table 4 - Accent 4"/>
    <w:basedOn w:val="Style_92"/>
    <w:pPr>
      <w:spacing w:after="0" w:line="240" w:lineRule="auto"/>
      <w:ind/>
    </w:pPr>
    <w:tblPr>
      <w:tblInd w:type="dxa" w:w="0"/>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15" w:type="table">
    <w:name w:val="List Table 4 - Accent 6"/>
    <w:basedOn w:val="Style_92"/>
    <w:pPr>
      <w:spacing w:after="0" w:line="240" w:lineRule="auto"/>
      <w:ind/>
    </w:pPr>
    <w:tblPr>
      <w:tblInd w:type="dxa" w:w="0"/>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16" w:type="table">
    <w:name w:val="Plain Table 5"/>
    <w:basedOn w:val="Style_92"/>
    <w:pPr>
      <w:spacing w:after="0" w:line="240" w:lineRule="auto"/>
      <w:ind/>
    </w:pPr>
    <w:tblPr>
      <w:tblInd w:type="dxa" w:w="0"/>
    </w:tblPr>
  </w:style>
  <w:style w:styleId="Style_117" w:type="table">
    <w:name w:val="List Table 4 - Accent 3"/>
    <w:basedOn w:val="Style_92"/>
    <w:pPr>
      <w:spacing w:after="0" w:line="240" w:lineRule="auto"/>
      <w:ind/>
    </w:pPr>
    <w:tblPr>
      <w:tblInd w:type="dxa" w:w="0"/>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18" w:type="table">
    <w:name w:val="Grid Table 5 Dark - Accent 5"/>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19" w:type="table">
    <w:name w:val="Table Grid"/>
    <w:basedOn w:val="Style_92"/>
    <w:pPr>
      <w:widowControl w:val="0"/>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20" w:type="table">
    <w:name w:val="List Table 7 Colorful - Accent 3"/>
    <w:basedOn w:val="Style_92"/>
    <w:pPr>
      <w:spacing w:after="0" w:line="240" w:lineRule="auto"/>
      <w:ind/>
    </w:pPr>
    <w:tblPr>
      <w:tblInd w:type="dxa" w:w="0"/>
      <w:tblBorders>
        <w:right w:sz="4" w:themeColor="accent3" w:themeTint="98" w:val="single"/>
      </w:tblBorders>
    </w:tblPr>
  </w:style>
  <w:style w:styleId="Style_121" w:type="table">
    <w:name w:val="Bordered - Accent 2"/>
    <w:basedOn w:val="Style_92"/>
    <w:pPr>
      <w:spacing w:after="0" w:line="240" w:lineRule="auto"/>
      <w:ind/>
    </w:pPr>
    <w:tblPr>
      <w:tblInd w:type="dxa" w:w="0"/>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22" w:type="table">
    <w:name w:val="List Table 3 - Accent 3"/>
    <w:basedOn w:val="Style_92"/>
    <w:pPr>
      <w:spacing w:after="0" w:line="240" w:lineRule="auto"/>
      <w:ind/>
    </w:pPr>
    <w:tblPr>
      <w:tblInd w:type="dxa" w:w="0"/>
      <w:tblBorders>
        <w:top w:sz="4" w:themeColor="accent3" w:themeTint="98" w:val="single"/>
        <w:left w:sz="4" w:themeColor="accent3" w:themeTint="98" w:val="single"/>
        <w:bottom w:sz="4" w:themeColor="accent3" w:themeTint="98" w:val="single"/>
        <w:right w:sz="4" w:themeColor="accent3" w:themeTint="98" w:val="single"/>
      </w:tblBorders>
    </w:tblPr>
  </w:style>
  <w:style w:styleId="Style_123" w:type="table">
    <w:name w:val="List Table 3 - Accent 5"/>
    <w:basedOn w:val="Style_92"/>
    <w:pPr>
      <w:spacing w:after="0" w:line="240" w:lineRule="auto"/>
      <w:ind/>
    </w:pPr>
    <w:tblPr>
      <w:tblInd w:type="dxa" w:w="0"/>
      <w:tblBorders>
        <w:top w:sz="4" w:themeColor="accent5" w:themeTint="9A" w:val="single"/>
        <w:left w:sz="4" w:themeColor="accent5" w:themeTint="9A" w:val="single"/>
        <w:bottom w:sz="4" w:themeColor="accent5" w:themeTint="9A" w:val="single"/>
        <w:right w:sz="4" w:themeColor="accent5" w:themeTint="9A" w:val="single"/>
      </w:tblBorders>
    </w:tblPr>
  </w:style>
  <w:style w:styleId="Style_124" w:type="table">
    <w:name w:val="List Table 7 Colorful - Accent 4"/>
    <w:basedOn w:val="Style_92"/>
    <w:pPr>
      <w:spacing w:after="0" w:line="240" w:lineRule="auto"/>
      <w:ind/>
    </w:pPr>
    <w:tblPr>
      <w:tblInd w:type="dxa" w:w="0"/>
      <w:tblBorders>
        <w:right w:sz="4" w:themeColor="accent4" w:themeTint="9A" w:val="single"/>
      </w:tblBorders>
    </w:tblPr>
  </w:style>
  <w:style w:styleId="Style_125" w:type="table">
    <w:name w:val="Grid Table 5 Dark- Accent 4"/>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26" w:type="table">
    <w:name w:val="List Table 4 - Accent 5"/>
    <w:basedOn w:val="Style_92"/>
    <w:pPr>
      <w:spacing w:after="0" w:line="240" w:lineRule="auto"/>
      <w:ind/>
    </w:pPr>
    <w:tblPr>
      <w:tblInd w:type="dxa" w:w="0"/>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27" w:type="table">
    <w:name w:val="Grid Table 1 Light - Accent 3"/>
    <w:basedOn w:val="Style_92"/>
    <w:pPr>
      <w:spacing w:after="0" w:line="240" w:lineRule="auto"/>
      <w:ind/>
    </w:pPr>
    <w:tblPr>
      <w:tblInd w:type="dxa" w:w="0"/>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28" w:type="table">
    <w:name w:val="List Table 2 - Accent 6"/>
    <w:basedOn w:val="Style_92"/>
    <w:pPr>
      <w:spacing w:after="0" w:line="240" w:lineRule="auto"/>
      <w:ind/>
    </w:pPr>
    <w:tblPr>
      <w:tblInd w:type="dxa" w:w="0"/>
      <w:tblBorders>
        <w:top w:sz="4" w:themeColor="accent6" w:themeTint="90" w:val="single"/>
        <w:bottom w:sz="4" w:themeColor="accent6" w:themeTint="90" w:val="single"/>
        <w:insideH w:sz="4" w:themeColor="accent6" w:themeTint="90" w:val="single"/>
      </w:tblBorders>
    </w:tblPr>
  </w:style>
  <w:style w:styleId="Style_129" w:type="table">
    <w:name w:val="Grid Table 6 Colorful - Accent 1"/>
    <w:basedOn w:val="Style_92"/>
    <w:pPr>
      <w:spacing w:after="0" w:line="240" w:lineRule="auto"/>
      <w:ind/>
    </w:pPr>
    <w:tblPr>
      <w:tblInd w:type="dxa" w:w="0"/>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30" w:type="table">
    <w:name w:val="Grid Table 2 - Accent 1"/>
    <w:basedOn w:val="Style_92"/>
    <w:pPr>
      <w:spacing w:after="0" w:line="240" w:lineRule="auto"/>
      <w:ind/>
    </w:pPr>
    <w:tblPr>
      <w:tblInd w:type="dxa" w:w="0"/>
      <w:tblBorders>
        <w:bottom w:sz="4" w:themeColor="accent1" w:themeTint="EA" w:val="single"/>
        <w:insideH w:sz="4" w:themeColor="accent1" w:themeTint="EA" w:val="single"/>
        <w:insideV w:sz="4" w:themeColor="accent1" w:themeTint="EA" w:val="single"/>
      </w:tblBorders>
    </w:tblPr>
  </w:style>
  <w:style w:styleId="Style_131" w:type="table">
    <w:name w:val="List Table 4"/>
    <w:basedOn w:val="Style_92"/>
    <w:pPr>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tblBorders>
    </w:tblPr>
  </w:style>
  <w:style w:styleId="Style_132" w:type="table">
    <w:name w:val="Grid Table 1 Light - Accent 6"/>
    <w:basedOn w:val="Style_92"/>
    <w:pPr>
      <w:spacing w:after="0" w:line="240" w:lineRule="auto"/>
      <w:ind/>
    </w:pPr>
    <w:tblPr>
      <w:tblInd w:type="dxa" w:w="0"/>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33" w:type="table">
    <w:name w:val="Bordered &amp; Lined - Accent 1"/>
    <w:basedOn w:val="Style_92"/>
    <w:pPr>
      <w:spacing w:after="0" w:line="240" w:lineRule="auto"/>
      <w:ind/>
    </w:pPr>
    <w:rPr>
      <w:color w:val="404040"/>
    </w:rPr>
    <w:tblPr>
      <w:tblInd w:type="dxa" w:w="0"/>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134" w:type="table">
    <w:name w:val="Grid Table 6 Colorful"/>
    <w:basedOn w:val="Style_92"/>
    <w:pPr>
      <w:spacing w:after="0" w:line="240" w:lineRule="auto"/>
      <w:ind/>
    </w:pPr>
    <w:tblPr>
      <w:tblInd w:type="dxa" w:w="0"/>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35" w:type="table">
    <w:name w:val="Lined - Accent 6"/>
    <w:basedOn w:val="Style_92"/>
    <w:pPr>
      <w:spacing w:after="0" w:line="240" w:lineRule="auto"/>
      <w:ind/>
    </w:pPr>
    <w:rPr>
      <w:color w:val="404040"/>
    </w:rPr>
    <w:tblPr>
      <w:tblInd w:type="dxa" w:w="0"/>
    </w:tblPr>
  </w:style>
  <w:style w:styleId="Style_136" w:type="table">
    <w:name w:val="Grid Table 3 - Accent 6"/>
    <w:basedOn w:val="Style_92"/>
    <w:pPr>
      <w:spacing w:after="0" w:line="240" w:lineRule="auto"/>
      <w:ind/>
    </w:pPr>
    <w:tblPr>
      <w:tblInd w:type="dxa" w:w="0"/>
      <w:tblBorders>
        <w:bottom w:sz="4" w:themeColor="accent6" w:val="single"/>
        <w:insideH w:sz="4" w:themeColor="accent6" w:val="single"/>
        <w:insideV w:sz="4" w:themeColor="accent6" w:val="single"/>
      </w:tblBorders>
    </w:tblPr>
  </w:style>
  <w:style w:styleId="Style_137" w:type="table">
    <w:name w:val="Lined - Accent 4"/>
    <w:basedOn w:val="Style_92"/>
    <w:pPr>
      <w:spacing w:after="0" w:line="240" w:lineRule="auto"/>
      <w:ind/>
    </w:pPr>
    <w:rPr>
      <w:color w:val="404040"/>
    </w:rPr>
    <w:tblPr>
      <w:tblInd w:type="dxa" w:w="0"/>
    </w:tblPr>
  </w:style>
  <w:style w:styleId="Style_138" w:type="table">
    <w:name w:val="Plain Table 4"/>
    <w:basedOn w:val="Style_92"/>
    <w:pPr>
      <w:spacing w:after="0" w:line="240" w:lineRule="auto"/>
      <w:ind/>
    </w:pPr>
    <w:tblPr>
      <w:tblInd w:type="dxa" w:w="0"/>
    </w:tblPr>
  </w:style>
  <w:style w:styleId="Style_139" w:type="table">
    <w:name w:val="Grid Table 4"/>
    <w:basedOn w:val="Style_92"/>
    <w:pPr>
      <w:spacing w:after="0" w:line="240" w:lineRule="auto"/>
      <w:ind/>
    </w:pPr>
    <w:tblPr>
      <w:tblInd w:type="dxa" w:w="0"/>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40" w:type="table">
    <w:name w:val="Grid Table 3 - Accent 2"/>
    <w:basedOn w:val="Style_92"/>
    <w:pPr>
      <w:spacing w:after="0" w:line="240" w:lineRule="auto"/>
      <w:ind/>
    </w:pPr>
    <w:tblPr>
      <w:tblInd w:type="dxa" w:w="0"/>
      <w:tblBorders>
        <w:bottom w:sz="4" w:themeColor="accent2" w:themeTint="97" w:val="single"/>
        <w:insideH w:sz="4" w:themeColor="accent2" w:themeTint="97" w:val="single"/>
        <w:insideV w:sz="4" w:themeColor="accent2" w:themeTint="97" w:val="single"/>
      </w:tblBorders>
    </w:tblPr>
  </w:style>
  <w:style w:default="1" w:styleId="Style_92" w:type="table">
    <w:name w:val="Normal Table"/>
    <w:tblPr>
      <w:tblInd w:type="dxa" w:w="0"/>
      <w:tblCellMar>
        <w:top w:type="dxa" w:w="0"/>
        <w:left w:type="dxa" w:w="108"/>
        <w:bottom w:type="dxa" w:w="0"/>
        <w:right w:type="dxa" w:w="108"/>
      </w:tblCellMar>
    </w:tblPr>
  </w:style>
  <w:style w:styleId="Style_141" w:type="table">
    <w:name w:val="List Table 2 - Accent 1"/>
    <w:basedOn w:val="Style_92"/>
    <w:pPr>
      <w:spacing w:after="0" w:line="240" w:lineRule="auto"/>
      <w:ind/>
    </w:pPr>
    <w:tblPr>
      <w:tblInd w:type="dxa" w:w="0"/>
      <w:tblBorders>
        <w:top w:sz="4" w:themeColor="accent1" w:themeTint="90" w:val="single"/>
        <w:bottom w:sz="4" w:themeColor="accent1" w:themeTint="90" w:val="single"/>
        <w:insideH w:sz="4" w:themeColor="accent1" w:themeTint="90" w:val="single"/>
      </w:tblBorders>
    </w:tblPr>
  </w:style>
  <w:style w:styleId="Style_142" w:type="table">
    <w:name w:val="List Table 1 Light - Accent 2"/>
    <w:basedOn w:val="Style_92"/>
    <w:pPr>
      <w:spacing w:after="0" w:line="240" w:lineRule="auto"/>
      <w:ind/>
    </w:pPr>
    <w:tblPr>
      <w:tblInd w:type="dxa" w:w="0"/>
    </w:tblPr>
  </w:style>
  <w:style w:styleId="Style_143" w:type="table">
    <w:name w:val="List Table 7 Colorful - Accent 6"/>
    <w:basedOn w:val="Style_92"/>
    <w:pPr>
      <w:spacing w:after="0" w:line="240" w:lineRule="auto"/>
      <w:ind/>
    </w:pPr>
    <w:tblPr>
      <w:tblInd w:type="dxa" w:w="0"/>
      <w:tblBorders>
        <w:right w:sz="4" w:themeColor="accent6" w:themeTint="98" w:val="single"/>
      </w:tblBorders>
    </w:tblPr>
  </w:style>
  <w:style w:styleId="Style_144" w:type="table">
    <w:name w:val="List Table 1 Light"/>
    <w:basedOn w:val="Style_92"/>
    <w:pPr>
      <w:spacing w:after="0" w:line="240" w:lineRule="auto"/>
      <w:ind/>
    </w:pPr>
    <w:tblPr>
      <w:tblInd w:type="dxa" w:w="0"/>
    </w:tblPr>
  </w:style>
  <w:style w:styleId="Style_145" w:type="table">
    <w:name w:val="List Table 3 - Accent 2"/>
    <w:basedOn w:val="Style_92"/>
    <w:pPr>
      <w:spacing w:after="0" w:line="240" w:lineRule="auto"/>
      <w:ind/>
    </w:pPr>
    <w:tblPr>
      <w:tblInd w:type="dxa" w:w="0"/>
      <w:tblBorders>
        <w:top w:sz="4" w:themeColor="accent2" w:themeTint="97" w:val="single"/>
        <w:left w:sz="4" w:themeColor="accent2" w:themeTint="97" w:val="single"/>
        <w:bottom w:sz="4" w:themeColor="accent2" w:themeTint="97" w:val="single"/>
        <w:right w:sz="4" w:themeColor="accent2" w:themeTint="97" w:val="single"/>
      </w:tblBorders>
    </w:tblPr>
  </w:style>
  <w:style w:styleId="Style_146" w:type="table">
    <w:name w:val="List Table 6 Colorful - Accent 4"/>
    <w:basedOn w:val="Style_92"/>
    <w:pPr>
      <w:spacing w:after="0" w:line="240" w:lineRule="auto"/>
      <w:ind/>
    </w:pPr>
    <w:tblPr>
      <w:tblInd w:type="dxa" w:w="0"/>
      <w:tblBorders>
        <w:top w:sz="4" w:themeColor="accent4" w:themeTint="9A" w:val="single"/>
        <w:bottom w:sz="4" w:themeColor="accent4" w:themeTint="9A" w:val="single"/>
      </w:tblBorders>
    </w:tblPr>
  </w:style>
  <w:style w:styleId="Style_147" w:type="table">
    <w:name w:val="List Table 2 - Accent 2"/>
    <w:basedOn w:val="Style_92"/>
    <w:pPr>
      <w:spacing w:after="0" w:line="240" w:lineRule="auto"/>
      <w:ind/>
    </w:pPr>
    <w:tblPr>
      <w:tblInd w:type="dxa" w:w="0"/>
      <w:tblBorders>
        <w:top w:sz="4" w:themeColor="accent2" w:themeTint="90" w:val="single"/>
        <w:bottom w:sz="4" w:themeColor="accent2" w:themeTint="90" w:val="single"/>
        <w:insideH w:sz="4" w:themeColor="accent2" w:themeTint="90" w:val="single"/>
      </w:tblBorders>
    </w:tblPr>
  </w:style>
  <w:style w:styleId="Style_148" w:type="table">
    <w:name w:val="Grid Table 3 - Accent 4"/>
    <w:basedOn w:val="Style_92"/>
    <w:pPr>
      <w:spacing w:after="0" w:line="240" w:lineRule="auto"/>
      <w:ind/>
    </w:pPr>
    <w:tblPr>
      <w:tblInd w:type="dxa" w:w="0"/>
      <w:tblBorders>
        <w:bottom w:sz="4" w:themeColor="accent4" w:themeTint="9A" w:val="single"/>
        <w:insideH w:sz="4" w:themeColor="accent4" w:themeTint="9A" w:val="single"/>
        <w:insideV w:sz="4" w:themeColor="accent4" w:themeTint="9A" w:val="single"/>
      </w:tblBorders>
    </w:tblPr>
  </w:style>
  <w:style w:styleId="Style_149" w:type="table">
    <w:name w:val="Plain Table 1"/>
    <w:basedOn w:val="Style_92"/>
    <w:pPr>
      <w:spacing w:after="0" w:line="240" w:lineRule="auto"/>
      <w:ind/>
    </w:pPr>
    <w:tblPr>
      <w:tblInd w:type="dxa" w:w="0"/>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150" w:type="table">
    <w:name w:val="Grid Table 4 - Accent 3"/>
    <w:basedOn w:val="Style_92"/>
    <w:pPr>
      <w:spacing w:after="0" w:line="240" w:lineRule="auto"/>
      <w:ind/>
    </w:pPr>
    <w:tblPr>
      <w:tblInd w:type="dxa" w:w="0"/>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51" w:type="table">
    <w:name w:val="Grid Table 3 - Accent 5"/>
    <w:basedOn w:val="Style_92"/>
    <w:pPr>
      <w:spacing w:after="0" w:line="240" w:lineRule="auto"/>
      <w:ind/>
    </w:pPr>
    <w:tblPr>
      <w:tblInd w:type="dxa" w:w="0"/>
      <w:tblBorders>
        <w:bottom w:sz="4" w:themeColor="accent5" w:val="single"/>
        <w:insideH w:sz="4" w:themeColor="accent5" w:val="single"/>
        <w:insideV w:sz="4" w:themeColor="accent5" w:val="single"/>
      </w:tblBorders>
    </w:tblPr>
  </w:style>
  <w:style w:styleId="Style_152" w:type="table">
    <w:name w:val="List Table 2 - Accent 3"/>
    <w:basedOn w:val="Style_92"/>
    <w:pPr>
      <w:spacing w:after="0" w:line="240" w:lineRule="auto"/>
      <w:ind/>
    </w:pPr>
    <w:tblPr>
      <w:tblInd w:type="dxa" w:w="0"/>
      <w:tblBorders>
        <w:top w:sz="4" w:themeColor="accent3" w:themeTint="90" w:val="single"/>
        <w:bottom w:sz="4" w:themeColor="accent3" w:themeTint="90" w:val="single"/>
        <w:insideH w:sz="4" w:themeColor="accent3" w:themeTint="90" w:val="single"/>
      </w:tblBorders>
    </w:tblPr>
  </w:style>
  <w:style w:styleId="Style_153" w:type="table">
    <w:name w:val="Lined - Accent 1"/>
    <w:basedOn w:val="Style_92"/>
    <w:pPr>
      <w:spacing w:after="0" w:line="240" w:lineRule="auto"/>
      <w:ind/>
    </w:pPr>
    <w:rPr>
      <w:color w:val="404040"/>
    </w:rPr>
    <w:tblPr>
      <w:tblInd w:type="dxa" w:w="0"/>
    </w:tblPr>
  </w:style>
  <w:style w:styleId="Style_154" w:type="table">
    <w:name w:val="Grid Table 2 - Accent 5"/>
    <w:basedOn w:val="Style_92"/>
    <w:pPr>
      <w:spacing w:after="0" w:line="240" w:lineRule="auto"/>
      <w:ind/>
    </w:pPr>
    <w:tblPr>
      <w:tblInd w:type="dxa" w:w="0"/>
      <w:tblBorders>
        <w:bottom w:sz="4" w:themeColor="accent5" w:val="single"/>
        <w:insideH w:sz="4" w:themeColor="accent5" w:val="single"/>
        <w:insideV w:sz="4" w:themeColor="accent5" w:val="single"/>
      </w:tblBorders>
    </w:tblPr>
  </w:style>
  <w:style w:styleId="Style_155" w:type="table">
    <w:name w:val="List Table 5 Dark - Accent 3"/>
    <w:basedOn w:val="Style_92"/>
    <w:pPr>
      <w:spacing w:after="0" w:line="240" w:lineRule="auto"/>
      <w:ind/>
    </w:pPr>
    <w:tblPr>
      <w:tblInd w:type="dxa" w:w="0"/>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56" w:type="table">
    <w:name w:val="Bordered"/>
    <w:basedOn w:val="Style_92"/>
    <w:pPr>
      <w:spacing w:after="0" w:line="240" w:lineRule="auto"/>
      <w:ind/>
    </w:pPr>
    <w:tblPr>
      <w:tblInd w:type="dxa" w:w="0"/>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57" w:type="table">
    <w:name w:val="Bordered &amp; Lined - Accent 5"/>
    <w:basedOn w:val="Style_92"/>
    <w:pPr>
      <w:spacing w:after="0" w:line="240" w:lineRule="auto"/>
      <w:ind/>
    </w:pPr>
    <w:rPr>
      <w:color w:val="404040"/>
    </w:rPr>
    <w:tblPr>
      <w:tblInd w:type="dxa" w:w="0"/>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58" w:type="table">
    <w:name w:val="List Table 1 Light - Accent 3"/>
    <w:basedOn w:val="Style_92"/>
    <w:pPr>
      <w:spacing w:after="0" w:line="240" w:lineRule="auto"/>
      <w:ind/>
    </w:pPr>
    <w:tblPr>
      <w:tblInd w:type="dxa" w:w="0"/>
    </w:tblPr>
  </w:style>
  <w:style w:styleId="Style_159" w:type="table">
    <w:name w:val="List Table 7 Colorful - Accent 1"/>
    <w:basedOn w:val="Style_92"/>
    <w:pPr>
      <w:spacing w:after="0" w:line="240" w:lineRule="auto"/>
      <w:ind/>
    </w:pPr>
    <w:tblPr>
      <w:tblInd w:type="dxa" w:w="0"/>
      <w:tblBorders>
        <w:right w:sz="4" w:themeColor="accent1" w:val="single"/>
      </w:tblBorders>
    </w:tblPr>
  </w:style>
  <w:style w:styleId="Style_160" w:type="table">
    <w:name w:val="List Table 4 - Accent 2"/>
    <w:basedOn w:val="Style_92"/>
    <w:pPr>
      <w:spacing w:after="0" w:line="240" w:lineRule="auto"/>
      <w:ind/>
    </w:pPr>
    <w:tblPr>
      <w:tblInd w:type="dxa" w:w="0"/>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161" w:type="table">
    <w:name w:val="List Table 6 Colorful - Accent 1"/>
    <w:basedOn w:val="Style_92"/>
    <w:pPr>
      <w:spacing w:after="0" w:line="240" w:lineRule="auto"/>
      <w:ind/>
    </w:pPr>
    <w:tblPr>
      <w:tblInd w:type="dxa" w:w="0"/>
      <w:tblBorders>
        <w:top w:sz="4" w:themeColor="accent1" w:val="single"/>
        <w:bottom w:sz="4" w:themeColor="accent1" w:val="single"/>
      </w:tblBorders>
    </w:tblPr>
  </w:style>
  <w:style w:styleId="Style_162" w:type="table">
    <w:name w:val="Grid Table 2"/>
    <w:basedOn w:val="Style_92"/>
    <w:pPr>
      <w:spacing w:after="0" w:line="240" w:lineRule="auto"/>
      <w:ind/>
    </w:pPr>
    <w:tblPr>
      <w:tblInd w:type="dxa" w:w="0"/>
      <w:tblBorders>
        <w:bottom w:sz="4" w:themeColor="text1" w:themeTint="95" w:val="single"/>
        <w:insideH w:sz="4" w:themeColor="text1" w:themeTint="95" w:val="single"/>
        <w:insideV w:sz="4" w:themeColor="text1" w:themeTint="95" w:val="single"/>
      </w:tblBorders>
    </w:tblPr>
  </w:style>
  <w:style w:styleId="Style_163" w:type="table">
    <w:name w:val="Lined - Accent 2"/>
    <w:basedOn w:val="Style_92"/>
    <w:pPr>
      <w:spacing w:after="0" w:line="240" w:lineRule="auto"/>
      <w:ind/>
    </w:pPr>
    <w:rPr>
      <w:color w:val="404040"/>
    </w:rPr>
    <w:tblPr>
      <w:tblInd w:type="dxa" w:w="0"/>
    </w:tblPr>
  </w:style>
  <w:style w:styleId="Style_164" w:type="table">
    <w:name w:val="Grid Table 5 Dark - Accent 2"/>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65" w:type="table">
    <w:name w:val="List Table 5 Dark - Accent 6"/>
    <w:basedOn w:val="Style_92"/>
    <w:pPr>
      <w:spacing w:after="0" w:line="240" w:lineRule="auto"/>
      <w:ind/>
    </w:pPr>
    <w:tblPr>
      <w:tblInd w:type="dxa" w:w="0"/>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166" w:type="table">
    <w:name w:val="List Table 1 Light - Accent 5"/>
    <w:basedOn w:val="Style_92"/>
    <w:pPr>
      <w:spacing w:after="0" w:line="240" w:lineRule="auto"/>
      <w:ind/>
    </w:pPr>
    <w:tblPr>
      <w:tblInd w:type="dxa" w:w="0"/>
    </w:tblPr>
  </w:style>
  <w:style w:styleId="Style_167" w:type="table">
    <w:name w:val="Lined - Accent 3"/>
    <w:basedOn w:val="Style_92"/>
    <w:pPr>
      <w:spacing w:after="0" w:line="240" w:lineRule="auto"/>
      <w:ind/>
    </w:pPr>
    <w:rPr>
      <w:color w:val="404040"/>
    </w:rPr>
    <w:tblPr>
      <w:tblInd w:type="dxa" w:w="0"/>
    </w:tblPr>
  </w:style>
  <w:style w:styleId="Style_168" w:type="table">
    <w:name w:val="Grid Table 7 Colorful - Accent 4"/>
    <w:basedOn w:val="Style_92"/>
    <w:pPr>
      <w:spacing w:after="0" w:line="240" w:lineRule="auto"/>
      <w:ind/>
    </w:pPr>
    <w:tblPr>
      <w:tblInd w:type="dxa" w:w="0"/>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69" w:type="table">
    <w:name w:val="List Table 7 Colorful - Accent 2"/>
    <w:basedOn w:val="Style_92"/>
    <w:pPr>
      <w:spacing w:after="0" w:line="240" w:lineRule="auto"/>
      <w:ind/>
    </w:pPr>
    <w:tblPr>
      <w:tblInd w:type="dxa" w:w="0"/>
      <w:tblBorders>
        <w:right w:sz="4" w:themeColor="accent2" w:themeTint="97" w:val="single"/>
      </w:tblBorders>
    </w:tblPr>
  </w:style>
  <w:style w:styleId="Style_170" w:type="table">
    <w:name w:val="Bordered &amp; Lined - Accent 2"/>
    <w:basedOn w:val="Style_92"/>
    <w:pPr>
      <w:spacing w:after="0" w:line="240" w:lineRule="auto"/>
      <w:ind/>
    </w:pPr>
    <w:rPr>
      <w:color w:val="404040"/>
    </w:rPr>
    <w:tblPr>
      <w:tblInd w:type="dxa" w:w="0"/>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171" w:type="table">
    <w:name w:val="Grid Table 5 Dark - Accent 6"/>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2" w:type="table">
    <w:name w:val="Grid Table 2 - Accent 4"/>
    <w:basedOn w:val="Style_92"/>
    <w:pPr>
      <w:spacing w:after="0" w:line="240" w:lineRule="auto"/>
      <w:ind/>
    </w:pPr>
    <w:tblPr>
      <w:tblInd w:type="dxa" w:w="0"/>
      <w:tblBorders>
        <w:bottom w:sz="4" w:themeColor="accent4" w:themeTint="9A" w:val="single"/>
        <w:insideH w:sz="4" w:themeColor="accent4" w:themeTint="9A" w:val="single"/>
        <w:insideV w:sz="4" w:themeColor="accent4" w:themeTint="9A" w:val="single"/>
      </w:tblBorders>
    </w:tblPr>
  </w:style>
  <w:style w:styleId="Style_173" w:type="table">
    <w:name w:val="Bordered &amp; Lined - Accent 3"/>
    <w:basedOn w:val="Style_92"/>
    <w:pPr>
      <w:spacing w:after="0" w:line="240" w:lineRule="auto"/>
      <w:ind/>
    </w:pPr>
    <w:rPr>
      <w:color w:val="404040"/>
    </w:rPr>
    <w:tblPr>
      <w:tblInd w:type="dxa" w:w="0"/>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74" w:type="table">
    <w:name w:val="Grid Table 3 - Accent 3"/>
    <w:basedOn w:val="Style_92"/>
    <w:pPr>
      <w:spacing w:after="0" w:line="240" w:lineRule="auto"/>
      <w:ind/>
    </w:pPr>
    <w:tblPr>
      <w:tblInd w:type="dxa" w:w="0"/>
      <w:tblBorders>
        <w:bottom w:sz="4" w:themeColor="accent3" w:themeTint="FE" w:val="single"/>
        <w:insideH w:sz="4" w:themeColor="accent3" w:themeTint="FE" w:val="single"/>
        <w:insideV w:sz="4" w:themeColor="accent3" w:themeTint="FE" w:val="single"/>
      </w:tblBorders>
    </w:tblPr>
  </w:style>
  <w:style w:styleId="Style_175" w:type="table">
    <w:name w:val="Grid Table 5 Dark"/>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6" w:type="table">
    <w:name w:val="Grid Table 2 - Accent 3"/>
    <w:basedOn w:val="Style_92"/>
    <w:pPr>
      <w:spacing w:after="0" w:line="240" w:lineRule="auto"/>
      <w:ind/>
    </w:pPr>
    <w:tblPr>
      <w:tblInd w:type="dxa" w:w="0"/>
      <w:tblBorders>
        <w:bottom w:sz="4" w:themeColor="accent3" w:themeTint="FE" w:val="single"/>
        <w:insideH w:sz="4" w:themeColor="accent3" w:themeTint="FE" w:val="single"/>
        <w:insideV w:sz="4" w:themeColor="accent3" w:themeTint="FE" w:val="single"/>
      </w:tblBorders>
    </w:tblPr>
  </w:style>
  <w:style w:styleId="Style_177" w:type="table">
    <w:name w:val="Bordered - Accent 3"/>
    <w:basedOn w:val="Style_92"/>
    <w:pPr>
      <w:spacing w:after="0" w:line="240" w:lineRule="auto"/>
      <w:ind/>
    </w:pPr>
    <w:tblPr>
      <w:tblInd w:type="dxa" w:w="0"/>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78" w:type="table">
    <w:name w:val="Grid Table 1 Light - Accent 2"/>
    <w:basedOn w:val="Style_92"/>
    <w:pPr>
      <w:spacing w:after="0" w:line="240" w:lineRule="auto"/>
      <w:ind/>
    </w:pPr>
    <w:tblPr>
      <w:tblInd w:type="dxa" w:w="0"/>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79" w:type="table">
    <w:name w:val="List Table 2"/>
    <w:basedOn w:val="Style_92"/>
    <w:pPr>
      <w:spacing w:after="0" w:line="240" w:lineRule="auto"/>
      <w:ind/>
    </w:pPr>
    <w:tblPr>
      <w:tblInd w:type="dxa" w:w="0"/>
      <w:tblBorders>
        <w:top w:sz="4" w:themeColor="text1" w:themeTint="90" w:val="single"/>
        <w:bottom w:sz="4" w:themeColor="text1" w:themeTint="90" w:val="single"/>
        <w:insideH w:sz="4" w:themeColor="text1" w:themeTint="90" w:val="single"/>
      </w:tblBorders>
    </w:tblPr>
  </w:style>
  <w:style w:styleId="Style_180" w:type="table">
    <w:name w:val="Grid Table 7 Colorful - Accent 5"/>
    <w:basedOn w:val="Style_92"/>
    <w:pPr>
      <w:spacing w:after="0" w:line="240" w:lineRule="auto"/>
      <w:ind/>
    </w:pPr>
    <w:tblPr>
      <w:tblInd w:type="dxa" w:w="0"/>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81" w:type="table">
    <w:name w:val="Grid Table 4 - Accent 5"/>
    <w:basedOn w:val="Style_92"/>
    <w:pPr>
      <w:spacing w:after="0" w:line="240" w:lineRule="auto"/>
      <w:ind/>
    </w:pPr>
    <w:tblPr>
      <w:tblInd w:type="dxa" w:w="0"/>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182" w:type="table">
    <w:name w:val="List Table 5 Dark"/>
    <w:basedOn w:val="Style_92"/>
    <w:pPr>
      <w:spacing w:after="0" w:line="240" w:lineRule="auto"/>
      <w:ind/>
    </w:pPr>
    <w:tblPr>
      <w:tblInd w:type="dxa" w:w="0"/>
      <w:tblBorders>
        <w:top w:sz="32" w:themeColor="text1" w:themeTint="80" w:val="single"/>
        <w:left w:sz="32" w:themeColor="text1" w:themeTint="80" w:val="single"/>
        <w:bottom w:sz="32" w:themeColor="text1" w:themeTint="80" w:val="single"/>
        <w:right w:sz="32" w:themeColor="text1" w:themeTint="80" w:val="single"/>
      </w:tblBorders>
    </w:tblPr>
  </w:style>
  <w:style w:styleId="Style_183" w:type="table">
    <w:name w:val="Grid Table 7 Colorful"/>
    <w:basedOn w:val="Style_92"/>
    <w:pPr>
      <w:spacing w:after="0" w:line="240" w:lineRule="auto"/>
      <w:ind/>
    </w:pPr>
    <w:tblPr>
      <w:tblInd w:type="dxa" w:w="0"/>
      <w:tblBorders>
        <w:bottom w:sz="4" w:themeColor="text1" w:themeTint="80" w:val="single"/>
        <w:right w:sz="4" w:themeColor="text1" w:themeTint="80" w:val="single"/>
        <w:insideH w:sz="4" w:themeColor="text1" w:themeTint="80" w:val="single"/>
        <w:insideV w:sz="4" w:themeColor="text1" w:themeTint="80" w:val="single"/>
      </w:tblBorders>
    </w:tblPr>
  </w:style>
  <w:style w:styleId="Style_184" w:type="table">
    <w:name w:val="Grid Table 1 Light - Accent 4"/>
    <w:basedOn w:val="Style_92"/>
    <w:pPr>
      <w:spacing w:after="0" w:line="240" w:lineRule="auto"/>
      <w:ind/>
    </w:pPr>
    <w:tblPr>
      <w:tblInd w:type="dxa" w:w="0"/>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85" w:type="table">
    <w:name w:val="List Table 3 - Accent 1"/>
    <w:basedOn w:val="Style_92"/>
    <w:pPr>
      <w:spacing w:after="0" w:line="240" w:lineRule="auto"/>
      <w:ind/>
    </w:pPr>
    <w:tblPr>
      <w:tblInd w:type="dxa" w:w="0"/>
      <w:tblBorders>
        <w:top w:sz="4" w:themeColor="accent1" w:val="single"/>
        <w:left w:sz="4" w:themeColor="accent1" w:val="single"/>
        <w:bottom w:sz="4" w:themeColor="accent1" w:val="single"/>
        <w:right w:sz="4" w:themeColor="accent1" w:val="single"/>
      </w:tblBorders>
    </w:tblPr>
  </w:style>
  <w:style w:styleId="Style_186" w:type="table">
    <w:name w:val="Table Grid Light"/>
    <w:basedOn w:val="Style_92"/>
    <w:pPr>
      <w:spacing w:after="0" w:line="240" w:lineRule="auto"/>
      <w:ind/>
    </w:pPr>
    <w:tblPr>
      <w:tblInd w:type="dxa" w:w="0"/>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187" w:type="table">
    <w:name w:val="List Table 7 Colorful"/>
    <w:basedOn w:val="Style_92"/>
    <w:pPr>
      <w:spacing w:after="0" w:line="240" w:lineRule="auto"/>
      <w:ind/>
    </w:pPr>
    <w:tblPr>
      <w:tblInd w:type="dxa" w:w="0"/>
      <w:tblBorders>
        <w:right w:sz="4" w:themeColor="text1" w:themeTint="80" w:val="single"/>
      </w:tblBorders>
    </w:tblPr>
  </w:style>
  <w:style w:styleId="Style_188" w:type="table">
    <w:name w:val="Bordered &amp; Lined - Accent 6"/>
    <w:basedOn w:val="Style_92"/>
    <w:pPr>
      <w:spacing w:after="0" w:line="240" w:lineRule="auto"/>
      <w:ind/>
    </w:pPr>
    <w:rPr>
      <w:color w:val="404040"/>
    </w:rPr>
    <w:tblPr>
      <w:tblInd w:type="dxa" w:w="0"/>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189" w:type="table">
    <w:name w:val="Grid Table 1 Light - Accent 5"/>
    <w:basedOn w:val="Style_92"/>
    <w:pPr>
      <w:spacing w:after="0" w:line="240" w:lineRule="auto"/>
      <w:ind/>
    </w:pPr>
    <w:tblPr>
      <w:tblInd w:type="dxa" w:w="0"/>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90" w:type="table">
    <w:name w:val="Grid Table 1 Light - Accent 1"/>
    <w:basedOn w:val="Style_92"/>
    <w:pPr>
      <w:spacing w:after="0" w:line="240" w:lineRule="auto"/>
      <w:ind/>
    </w:pPr>
    <w:tblPr>
      <w:tblInd w:type="dxa" w:w="0"/>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91" w:type="table">
    <w:name w:val="Plain Table 2"/>
    <w:basedOn w:val="Style_92"/>
    <w:pPr>
      <w:spacing w:after="0" w:line="240" w:lineRule="auto"/>
      <w:ind/>
    </w:pPr>
    <w:tblPr>
      <w:tblInd w:type="dxa" w:w="0"/>
      <w:tblBorders>
        <w:top w:sz="4" w:themeColor="text1" w:val="single"/>
        <w:left w:sz="4" w:themeColor="text1" w:val="nil"/>
        <w:bottom w:sz="4" w:themeColor="text1" w:val="single"/>
        <w:right w:sz="4" w:themeColor="text1" w:val="nil"/>
      </w:tblBorders>
      <w:tblCellMar>
        <w:top w:type="dxa" w:w="0"/>
        <w:left w:type="dxa" w:w="108"/>
        <w:bottom w:type="dxa" w:w="0"/>
        <w:right w:type="dxa" w:w="108"/>
      </w:tblCellMar>
    </w:tblPr>
  </w:style>
  <w:style w:styleId="Style_192" w:type="table">
    <w:name w:val="List Table 1 Light - Accent 4"/>
    <w:basedOn w:val="Style_92"/>
    <w:pPr>
      <w:spacing w:after="0" w:line="240" w:lineRule="auto"/>
      <w:ind/>
    </w:pPr>
    <w:tblPr>
      <w:tblInd w:type="dxa" w:w="0"/>
    </w:tblPr>
  </w:style>
  <w:style w:styleId="Style_193" w:type="table">
    <w:name w:val="Grid Table 6 Colorful - Accent 2"/>
    <w:basedOn w:val="Style_92"/>
    <w:pPr>
      <w:spacing w:after="0" w:line="240" w:lineRule="auto"/>
      <w:ind/>
    </w:pPr>
    <w:tblPr>
      <w:tblInd w:type="dxa" w:w="0"/>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94" w:type="table">
    <w:name w:val="Bordered &amp; Lined - Accent 4"/>
    <w:basedOn w:val="Style_92"/>
    <w:pPr>
      <w:spacing w:after="0" w:line="240" w:lineRule="auto"/>
      <w:ind/>
    </w:pPr>
    <w:rPr>
      <w:color w:val="404040"/>
    </w:rPr>
    <w:tblPr>
      <w:tblInd w:type="dxa" w:w="0"/>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95" w:type="table">
    <w:name w:val="Bordered - Accent 4"/>
    <w:basedOn w:val="Style_92"/>
    <w:pPr>
      <w:spacing w:after="0" w:line="240" w:lineRule="auto"/>
      <w:ind/>
    </w:pPr>
    <w:tblPr>
      <w:tblInd w:type="dxa" w:w="0"/>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96" w:type="table">
    <w:name w:val="Grid Table 7 Colorful - Accent 2"/>
    <w:basedOn w:val="Style_92"/>
    <w:pPr>
      <w:spacing w:after="0" w:line="240" w:lineRule="auto"/>
      <w:ind/>
    </w:pPr>
    <w:tblPr>
      <w:tblInd w:type="dxa" w:w="0"/>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97" w:type="table">
    <w:name w:val="Grid Table 6 Colorful - Accent 5"/>
    <w:basedOn w:val="Style_92"/>
    <w:pPr>
      <w:spacing w:after="0" w:line="240" w:lineRule="auto"/>
      <w:ind/>
    </w:pPr>
    <w:tblPr>
      <w:tblInd w:type="dxa" w:w="0"/>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98" w:type="table">
    <w:name w:val="Grid Table 5 Dark- Accent 1"/>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9" w:type="table">
    <w:name w:val="List Table 6 Colorful - Accent 3"/>
    <w:basedOn w:val="Style_92"/>
    <w:pPr>
      <w:spacing w:after="0" w:line="240" w:lineRule="auto"/>
      <w:ind/>
    </w:pPr>
    <w:tblPr>
      <w:tblInd w:type="dxa" w:w="0"/>
      <w:tblBorders>
        <w:top w:sz="4" w:themeColor="accent3" w:themeTint="98" w:val="single"/>
        <w:bottom w:sz="4" w:themeColor="accent3" w:themeTint="98" w:val="single"/>
      </w:tblBorders>
    </w:tblPr>
  </w:style>
  <w:style w:styleId="Style_200" w:type="table">
    <w:name w:val="Lined - Accent 5"/>
    <w:basedOn w:val="Style_92"/>
    <w:pPr>
      <w:spacing w:after="0" w:line="240" w:lineRule="auto"/>
      <w:ind/>
    </w:pPr>
    <w:rPr>
      <w:color w:val="404040"/>
    </w:rPr>
    <w:tblPr>
      <w:tblInd w:type="dxa" w:w="0"/>
    </w:tblPr>
  </w:style>
  <w:style w:styleId="Style_201" w:type="table">
    <w:name w:val="Grid Table 2 - Accent 6"/>
    <w:basedOn w:val="Style_92"/>
    <w:pPr>
      <w:spacing w:after="0" w:line="240" w:lineRule="auto"/>
      <w:ind/>
    </w:pPr>
    <w:tblPr>
      <w:tblInd w:type="dxa" w:w="0"/>
      <w:tblBorders>
        <w:bottom w:sz="4" w:themeColor="accent6" w:val="single"/>
        <w:insideH w:sz="4" w:themeColor="accent6" w:val="single"/>
        <w:insideV w:sz="4" w:themeColor="accent6" w:val="single"/>
      </w:tblBorders>
    </w:tblPr>
  </w:style>
  <w:style w:styleId="Style_202" w:type="table">
    <w:name w:val="List Table 5 Dark - Accent 4"/>
    <w:basedOn w:val="Style_92"/>
    <w:pPr>
      <w:spacing w:after="0" w:line="240" w:lineRule="auto"/>
      <w:ind/>
    </w:pPr>
    <w:tblPr>
      <w:tblInd w:type="dxa" w:w="0"/>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203" w:type="table">
    <w:name w:val="Lined - Accent"/>
    <w:basedOn w:val="Style_92"/>
    <w:pPr>
      <w:spacing w:after="0" w:line="240" w:lineRule="auto"/>
      <w:ind/>
    </w:pPr>
    <w:rPr>
      <w:color w:val="404040"/>
    </w:rPr>
    <w:tblPr>
      <w:tblInd w:type="dxa" w:w="0"/>
    </w:tblPr>
  </w:style>
  <w:style w:styleId="Style_204" w:type="table">
    <w:name w:val="List Table 6 Colorful - Accent 2"/>
    <w:basedOn w:val="Style_92"/>
    <w:pPr>
      <w:spacing w:after="0" w:line="240" w:lineRule="auto"/>
      <w:ind/>
    </w:pPr>
    <w:tblPr>
      <w:tblInd w:type="dxa" w:w="0"/>
      <w:tblBorders>
        <w:top w:sz="4" w:themeColor="accent2" w:themeTint="97" w:val="single"/>
        <w:bottom w:sz="4" w:themeColor="accent2" w:themeTint="97" w:val="single"/>
      </w:tblBorders>
    </w:tblPr>
  </w:style>
  <w:style w:styleId="Style_205" w:type="table">
    <w:name w:val="List Table 5 Dark - Accent 1"/>
    <w:basedOn w:val="Style_92"/>
    <w:pPr>
      <w:spacing w:after="0" w:line="240" w:lineRule="auto"/>
      <w:ind/>
    </w:pPr>
    <w:tblPr>
      <w:tblInd w:type="dxa" w:w="0"/>
      <w:tblBorders>
        <w:top w:sz="32" w:themeColor="accent1" w:val="single"/>
        <w:left w:sz="32" w:themeColor="accent1" w:val="single"/>
        <w:bottom w:sz="32" w:themeColor="accent1" w:val="single"/>
        <w:right w:sz="32" w:themeColor="accent1" w:val="single"/>
      </w:tblBorders>
    </w:tblPr>
  </w:style>
  <w:style w:styleId="Style_206" w:type="table">
    <w:name w:val="Grid Table 3 - Accent 1"/>
    <w:basedOn w:val="Style_92"/>
    <w:pPr>
      <w:spacing w:after="0" w:line="240" w:lineRule="auto"/>
      <w:ind/>
    </w:pPr>
    <w:tblPr>
      <w:tblInd w:type="dxa" w:w="0"/>
      <w:tblBorders>
        <w:bottom w:sz="4" w:themeColor="accent1" w:themeTint="EA" w:val="single"/>
        <w:insideH w:sz="4" w:themeColor="accent1" w:themeTint="EA" w:val="single"/>
        <w:insideV w:sz="4" w:themeColor="accent1" w:themeTint="EA" w:val="single"/>
      </w:tblBorders>
    </w:tblPr>
  </w:style>
  <w:style w:styleId="Style_207" w:type="table">
    <w:name w:val="List Table 6 Colorful - Accent 6"/>
    <w:basedOn w:val="Style_92"/>
    <w:pPr>
      <w:spacing w:after="0" w:line="240" w:lineRule="auto"/>
      <w:ind/>
    </w:pPr>
    <w:tblPr>
      <w:tblInd w:type="dxa" w:w="0"/>
      <w:tblBorders>
        <w:top w:sz="4" w:themeColor="accent6" w:themeTint="98" w:val="single"/>
        <w:bottom w:sz="4" w:themeColor="accent6" w:themeTint="98" w:val="single"/>
      </w:tblBorders>
    </w:tblPr>
  </w:style>
  <w:style w:styleId="Style_208" w:type="table">
    <w:name w:val="Grid Table 2 - Accent 2"/>
    <w:basedOn w:val="Style_92"/>
    <w:pPr>
      <w:spacing w:after="0" w:line="240" w:lineRule="auto"/>
      <w:ind/>
    </w:pPr>
    <w:tblPr>
      <w:tblInd w:type="dxa" w:w="0"/>
      <w:tblBorders>
        <w:bottom w:sz="4" w:themeColor="accent2" w:themeTint="97" w:val="single"/>
        <w:insideH w:sz="4" w:themeColor="accent2" w:themeTint="97" w:val="single"/>
        <w:insideV w:sz="4" w:themeColor="accent2" w:themeTint="97" w:val="single"/>
      </w:tblBorders>
    </w:tblPr>
  </w:style>
  <w:style w:styleId="Style_209" w:type="table">
    <w:name w:val="Bordered - Accent 5"/>
    <w:basedOn w:val="Style_92"/>
    <w:pPr>
      <w:spacing w:after="0" w:line="240" w:lineRule="auto"/>
      <w:ind/>
    </w:pPr>
    <w:tblPr>
      <w:tblInd w:type="dxa" w:w="0"/>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210" w:type="table">
    <w:name w:val="Grid Table 3"/>
    <w:basedOn w:val="Style_92"/>
    <w:pPr>
      <w:spacing w:after="0" w:line="240" w:lineRule="auto"/>
      <w:ind/>
    </w:pPr>
    <w:tblPr>
      <w:tblInd w:type="dxa" w:w="0"/>
      <w:tblBorders>
        <w:bottom w:sz="4" w:themeColor="text1" w:themeTint="95" w:val="single"/>
        <w:insideH w:sz="4" w:themeColor="text1" w:themeTint="95" w:val="single"/>
        <w:insideV w:sz="4" w:themeColor="text1" w:themeTint="95" w:val="single"/>
      </w:tblBorders>
    </w:tblPr>
  </w:style>
  <w:style w:styleId="Style_211" w:type="table">
    <w:name w:val="Grid Table 7 Colorful - Accent 1"/>
    <w:basedOn w:val="Style_92"/>
    <w:pPr>
      <w:spacing w:after="0" w:line="240" w:lineRule="auto"/>
      <w:ind/>
    </w:pPr>
    <w:tblPr>
      <w:tblInd w:type="dxa" w:w="0"/>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212" w:type="table">
    <w:name w:val="Grid Table 5 Dark - Accent 3"/>
    <w:basedOn w:val="Style_92"/>
    <w:pPr>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13" w:type="table">
    <w:name w:val="List Table 6 Colorful"/>
    <w:basedOn w:val="Style_92"/>
    <w:pPr>
      <w:spacing w:after="0" w:line="240" w:lineRule="auto"/>
      <w:ind/>
    </w:pPr>
    <w:tblPr>
      <w:tblInd w:type="dxa" w:w="0"/>
      <w:tblBorders>
        <w:top w:sz="4" w:themeColor="text1" w:themeTint="80" w:val="single"/>
        <w:bottom w:sz="4" w:themeColor="text1" w:themeTint="80" w:val="single"/>
      </w:tblBorders>
    </w:tblPr>
  </w:style>
  <w:style w:styleId="Style_214" w:type="table">
    <w:name w:val="List Table 2 - Accent 4"/>
    <w:basedOn w:val="Style_92"/>
    <w:pPr>
      <w:spacing w:after="0" w:line="240" w:lineRule="auto"/>
      <w:ind/>
    </w:pPr>
    <w:tblPr>
      <w:tblInd w:type="dxa" w:w="0"/>
      <w:tblBorders>
        <w:top w:sz="4" w:themeColor="accent4" w:themeTint="90" w:val="single"/>
        <w:bottom w:sz="4" w:themeColor="accent4" w:themeTint="90" w:val="single"/>
        <w:insideH w:sz="4" w:themeColor="accent4" w:themeTint="90" w:val="single"/>
      </w:tblBorders>
    </w:tblPr>
  </w:style>
  <w:style w:styleId="Style_215" w:type="table">
    <w:name w:val="List Table 3 - Accent 4"/>
    <w:basedOn w:val="Style_92"/>
    <w:pPr>
      <w:spacing w:after="0" w:line="240" w:lineRule="auto"/>
      <w:ind/>
    </w:pPr>
    <w:tblPr>
      <w:tblInd w:type="dxa" w:w="0"/>
      <w:tblBorders>
        <w:top w:sz="4" w:themeColor="accent4" w:themeTint="9A" w:val="single"/>
        <w:left w:sz="4" w:themeColor="accent4" w:themeTint="9A" w:val="single"/>
        <w:bottom w:sz="4" w:themeColor="accent4" w:themeTint="9A" w:val="single"/>
        <w:right w:sz="4" w:themeColor="accent4" w:themeTint="9A" w:val="single"/>
      </w:tblBorders>
    </w:tblPr>
  </w:style>
  <w:style w:styleId="Style_216" w:type="table">
    <w:name w:val="List Table 2 - Accent 5"/>
    <w:basedOn w:val="Style_92"/>
    <w:pPr>
      <w:spacing w:after="0" w:line="240" w:lineRule="auto"/>
      <w:ind/>
    </w:pPr>
    <w:tblPr>
      <w:tblInd w:type="dxa" w:w="0"/>
      <w:tblBorders>
        <w:top w:sz="4" w:themeColor="accent5" w:themeTint="90" w:val="single"/>
        <w:bottom w:sz="4" w:themeColor="accent5" w:themeTint="90" w:val="single"/>
        <w:insideH w:sz="4" w:themeColor="accent5" w:themeTint="90" w:val="single"/>
      </w:tblBorders>
    </w:tblPr>
  </w:style>
  <w:style w:styleId="Style_217" w:type="table">
    <w:name w:val="List Table 3 - Accent 6"/>
    <w:basedOn w:val="Style_92"/>
    <w:pPr>
      <w:spacing w:after="0" w:line="240" w:lineRule="auto"/>
      <w:ind/>
    </w:pPr>
    <w:tblPr>
      <w:tblInd w:type="dxa" w:w="0"/>
      <w:tblBorders>
        <w:top w:sz="4" w:themeColor="accent6" w:themeTint="98" w:val="single"/>
        <w:left w:sz="4" w:themeColor="accent6" w:themeTint="98" w:val="single"/>
        <w:bottom w:sz="4" w:themeColor="accent6" w:themeTint="98" w:val="single"/>
        <w:right w:sz="4" w:themeColor="accent6" w:themeTint="98"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numbering.xml" Type="http://schemas.openxmlformats.org/officeDocument/2006/relationships/numbering"/>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2024-02-21T02:34:36Z</dcterms:modified>
</cp:coreProperties>
</file>