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признании утратившими силу отдельных приказов Министерства образования и науки Камчатского края, Министерства образования и молодежной политики Камчатского края и Министерства образования Камчатского края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приказ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31.07.2012 № 932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sz w:val="28"/>
        </w:rPr>
        <w:t>от 15.08.2012 № 992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Министерством образования и науки Камчатского края, местными администрациями и иными органами местного самоуправления, осуществляющими исполнительно-распорядительные полномочия Камчатского края государственной услуги по предоставлению информации лицам, желающим принять детей-сирот и детей, оставшихся без попечения родителей, на воспитание в семьи»;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13.09.2012 № 1090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31.07.2012 № 932 «Об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12.10.2012 № 1194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16.11.2012 № 1338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15.08.2012 № 992 «Об утверждении административного регламента предоставления Министерством образования и науки Камчатского края, местными администрациями и иными органами местного самоуправления, осуществляющими исполнительно-распорядительные полномочия Камчатского края государственной услуги по предоставлению информации лицам, желающим принять детей-сирот и детей, оставшихся без попечения родителей, на воспитание в семьи»;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01.02.2013 № 109 «</w:t>
      </w:r>
      <w:r>
        <w:rPr>
          <w:rFonts w:ascii="Times New Roman" w:hAnsi="Times New Roman"/>
          <w:b w:val="0"/>
          <w:sz w:val="28"/>
        </w:rPr>
        <w:t>О внесении изменения в приказ Министерства образования и науки Камчатского края от 12.10.2012 № 1194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21.11.2013 № 1476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12.10.2012 № 1194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26.12.2013 № 1656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31.07.2012 № 932 «Об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26.12.2013 № 1658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15.08.2012 № 992 «Об утверждении административного регламента предоставления Министерством образования и науки Камчатского края, местными администрациями и иными органами местного самоуправления в муниципальных образованиях Камчатского края, осуществляющими исполнительно-распорядительные полномочия Камчатского края, государственной услуги по предоставлению информации лицам, желающим принять детей-сирот и детей, оставшихся без попечения родителей, на воспитание в семьи»;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20.10.2016 № 1269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15.08.2012 № 992 «Об утверждении административного регламента предоставления Министерством образования и науки Камчатского края, местными администрациями и иными органами местного самоуправления в муниципальных образованиях Камчатского края, осуществляющими исполнительно-распорядительные полномочия Камчатского края, государственной услуги по предоставлению информации о детях-сиротах и детях, оставшихся без попечения родителей, лицам, желающим принять их на воспитание в семьи»;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14.02.2017 № 113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31.07.2012 № 932 «Об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установлению (прекращению) опеки (попечительства) над несовершеннолетними»;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Министерства образования и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03.04.2017 № 307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12.10.2012 №</w:t>
      </w:r>
      <w:r>
        <w:rPr>
          <w:rFonts w:ascii="Times New Roman" w:hAnsi="Times New Roman"/>
          <w:b w:val="0"/>
          <w:sz w:val="28"/>
        </w:rPr>
        <w:t xml:space="preserve"> 1194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13) </w:t>
      </w:r>
      <w:r>
        <w:rPr>
          <w:rFonts w:ascii="Times New Roman" w:hAnsi="Times New Roman"/>
          <w:sz w:val="28"/>
        </w:rPr>
        <w:t xml:space="preserve"> 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14.09.2017 № 340 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12.10.2012 № 1194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14) 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14.09.2017 № 350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приказ Министерства образования и науки Камчатского края от 15.08.2012 № 992 </w:t>
      </w:r>
      <w:r>
        <w:br/>
      </w:r>
      <w:r>
        <w:rPr>
          <w:rFonts w:ascii="Times New Roman" w:hAnsi="Times New Roman"/>
          <w:b w:val="0"/>
          <w:sz w:val="28"/>
        </w:rPr>
        <w:t>«Об утверждении административного регламента предоставления Министерством образования и науки Камчатского края, местными администрациями и иными органами местного самоуправления в муниципальных образованиях Камчатского края, осуществляющими исполнительно-распорядительные полномочия Камчатского края, государственной услуги по предоставлению информации о детях-сиротах и детях, оставшихся без попечения родителей, лицам, желающим принять их на воспитание в семьи»;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15) </w:t>
      </w:r>
      <w:r>
        <w:rPr>
          <w:rFonts w:ascii="Times New Roman" w:hAnsi="Times New Roman"/>
          <w:sz w:val="28"/>
        </w:rPr>
        <w:t xml:space="preserve">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07.09.2018 № 908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приказу Министерства образования и науки Камчатского края от 15.08.2012 </w:t>
      </w:r>
      <w:r>
        <w:br/>
      </w:r>
      <w:r>
        <w:rPr>
          <w:rFonts w:ascii="Times New Roman" w:hAnsi="Times New Roman"/>
          <w:b w:val="0"/>
          <w:sz w:val="28"/>
        </w:rPr>
        <w:t>№ 992 «Об утверждении административного регламента предоставления Министерством образования и молодежной политики Камчатского края, местными администрациями и иными органами местного самоуправления в муниципальных образованиях Камчатского края, осуществляющими исполнительно-распорядительные полномочия Камчатского края, государственной услуги по предоставлению информации о детях-сиротах и детях, оставшихся без попечения родителей, лицам, желающим принять их на воспитание в семьи»;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16) </w:t>
      </w:r>
      <w:r>
        <w:rPr>
          <w:rFonts w:ascii="Times New Roman" w:hAnsi="Times New Roman"/>
          <w:sz w:val="28"/>
        </w:rPr>
        <w:t xml:space="preserve">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12.09.2018 № 923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приказу Министерства образования и науки Камчатского края от 12.10.2012 </w:t>
      </w:r>
      <w:r>
        <w:br/>
      </w:r>
      <w:r>
        <w:rPr>
          <w:rFonts w:ascii="Times New Roman" w:hAnsi="Times New Roman"/>
          <w:b w:val="0"/>
          <w:sz w:val="28"/>
        </w:rPr>
        <w:t>№ 1194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17) </w:t>
      </w:r>
      <w:r>
        <w:rPr>
          <w:rFonts w:ascii="Times New Roman" w:hAnsi="Times New Roman"/>
          <w:sz w:val="28"/>
        </w:rPr>
        <w:t xml:space="preserve">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09.10.2018 № 1027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31.07.2012 № 932 «Об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18) </w:t>
      </w:r>
      <w:r>
        <w:rPr>
          <w:rFonts w:ascii="Times New Roman" w:hAnsi="Times New Roman"/>
          <w:sz w:val="28"/>
        </w:rPr>
        <w:t xml:space="preserve">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14.11.2018 № 1156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12.10.2012 № 1194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19) </w:t>
      </w:r>
      <w:r>
        <w:rPr>
          <w:rFonts w:ascii="Times New Roman" w:hAnsi="Times New Roman"/>
          <w:sz w:val="28"/>
        </w:rPr>
        <w:t xml:space="preserve">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10.12.2020 № 1055 </w:t>
      </w:r>
      <w:r>
        <w:rPr>
          <w:rFonts w:ascii="Times New Roman" w:hAnsi="Times New Roman"/>
          <w:b w:val="0"/>
          <w:sz w:val="28"/>
        </w:rPr>
        <w:t xml:space="preserve">«О внесении изменений в приказ Министерства образования и науки Камчатского края от 31.07.2012 № 932 </w:t>
      </w:r>
      <w:r>
        <w:br/>
      </w:r>
      <w:r>
        <w:rPr>
          <w:rFonts w:ascii="Times New Roman" w:hAnsi="Times New Roman"/>
          <w:b w:val="0"/>
          <w:sz w:val="28"/>
        </w:rPr>
        <w:t>«Об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государственной услуги по установлению (прекращению) опеки (попечительства) над несовершеннолетними».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33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Caption"/>
    <w:basedOn w:val="Style_2"/>
    <w:next w:val="Style_2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"/>
    <w:basedOn w:val="Style_2_ch"/>
    <w:link w:val="Style_6"/>
    <w:rPr>
      <w:b w:val="1"/>
      <w:color w:themeColor="accent1" w:val="5B9BD5"/>
      <w:sz w:val="18"/>
    </w:rPr>
  </w:style>
  <w:style w:styleId="Style_7" w:type="paragraph">
    <w:name w:val="Heading 2 Char"/>
    <w:basedOn w:val="Style_8"/>
    <w:link w:val="Style_7_ch"/>
    <w:rPr>
      <w:rFonts w:ascii="Arial" w:hAnsi="Arial"/>
      <w:sz w:val="34"/>
    </w:rPr>
  </w:style>
  <w:style w:styleId="Style_7_ch" w:type="character">
    <w:name w:val="Heading 2 Char"/>
    <w:basedOn w:val="Style_8_ch"/>
    <w:link w:val="Style_7"/>
    <w:rPr>
      <w:rFonts w:ascii="Arial" w:hAnsi="Arial"/>
      <w:sz w:val="34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Endnote"/>
    <w:basedOn w:val="Style_2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2_ch"/>
    <w:link w:val="Style_14"/>
  </w:style>
  <w:style w:styleId="Style_15" w:type="paragraph">
    <w:name w:val="Heading 1 Char"/>
    <w:basedOn w:val="Style_8"/>
    <w:link w:val="Style_15_ch"/>
    <w:rPr>
      <w:rFonts w:ascii="Arial" w:hAnsi="Arial"/>
      <w:sz w:val="40"/>
    </w:rPr>
  </w:style>
  <w:style w:styleId="Style_15_ch" w:type="character">
    <w:name w:val="Heading 1 Char"/>
    <w:basedOn w:val="Style_8_ch"/>
    <w:link w:val="Style_15"/>
    <w:rPr>
      <w:rFonts w:ascii="Arial" w:hAnsi="Arial"/>
      <w:sz w:val="40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Heading 4 Char"/>
    <w:basedOn w:val="Style_8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8_ch"/>
    <w:link w:val="Style_17"/>
    <w:rPr>
      <w:rFonts w:ascii="Arial" w:hAnsi="Arial"/>
      <w:b w:val="1"/>
      <w:sz w:val="26"/>
    </w:rPr>
  </w:style>
  <w:style w:styleId="Style_18" w:type="paragraph">
    <w:name w:val="Footer Char"/>
    <w:basedOn w:val="Style_8"/>
    <w:link w:val="Style_18_ch"/>
  </w:style>
  <w:style w:styleId="Style_18_ch" w:type="character">
    <w:name w:val="Footer Char"/>
    <w:basedOn w:val="Style_8_ch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Subtitle Char"/>
    <w:basedOn w:val="Style_8"/>
    <w:link w:val="Style_20_ch"/>
    <w:rPr>
      <w:sz w:val="24"/>
    </w:rPr>
  </w:style>
  <w:style w:styleId="Style_20_ch" w:type="character">
    <w:name w:val="Subtitle Char"/>
    <w:basedOn w:val="Style_8_ch"/>
    <w:link w:val="Style_20"/>
    <w:rPr>
      <w:sz w:val="24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2_ch"/>
    <w:link w:val="Style_21"/>
    <w:rPr>
      <w:rFonts w:ascii="Times New Roman" w:hAnsi="Times New Roman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No Spacing"/>
    <w:link w:val="Style_23_ch"/>
    <w:pPr>
      <w:spacing w:after="0" w:before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heading 1"/>
    <w:next w:val="Style_2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table of figures"/>
    <w:basedOn w:val="Style_2"/>
    <w:next w:val="Style_2"/>
    <w:link w:val="Style_27_ch"/>
    <w:pPr>
      <w:spacing w:after="0"/>
      <w:ind/>
    </w:pPr>
  </w:style>
  <w:style w:styleId="Style_27_ch" w:type="character">
    <w:name w:val="table of figures"/>
    <w:basedOn w:val="Style_2_ch"/>
    <w:link w:val="Style_27"/>
  </w:style>
  <w:style w:styleId="Style_28" w:type="paragraph">
    <w:name w:val="Caption Char"/>
    <w:basedOn w:val="Style_6"/>
    <w:link w:val="Style_28_ch"/>
  </w:style>
  <w:style w:styleId="Style_28_ch" w:type="character">
    <w:name w:val="Caption Char"/>
    <w:basedOn w:val="Style_6_ch"/>
    <w:link w:val="Style_28"/>
  </w:style>
  <w:style w:styleId="Style_29" w:type="paragraph">
    <w:name w:val="Hyperlink"/>
    <w:basedOn w:val="Style_8"/>
    <w:link w:val="Style_29_ch"/>
    <w:rPr>
      <w:color w:themeColor="hyperlink" w:val="0563C1"/>
      <w:u w:val="single"/>
    </w:rPr>
  </w:style>
  <w:style w:styleId="Style_29_ch" w:type="character">
    <w:name w:val="Hyperlink"/>
    <w:basedOn w:val="Style_8_ch"/>
    <w:link w:val="Style_29"/>
    <w:rPr>
      <w:color w:themeColor="hyperlink" w:val="0563C1"/>
      <w:u w:val="single"/>
    </w:rPr>
  </w:style>
  <w:style w:styleId="Style_30" w:type="paragraph">
    <w:name w:val="Footnote"/>
    <w:basedOn w:val="Style_2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next w:val="Style_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Plain Text"/>
    <w:basedOn w:val="Style_2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Plain Text"/>
    <w:basedOn w:val="Style_2_ch"/>
    <w:link w:val="Style_34"/>
    <w:rPr>
      <w:rFonts w:ascii="Calibri" w:hAnsi="Calibri"/>
    </w:rPr>
  </w:style>
  <w:style w:styleId="Style_35" w:type="paragraph">
    <w:name w:val="Heading 3 Char"/>
    <w:basedOn w:val="Style_8"/>
    <w:link w:val="Style_35_ch"/>
    <w:rPr>
      <w:rFonts w:ascii="Arial" w:hAnsi="Arial"/>
      <w:sz w:val="30"/>
    </w:rPr>
  </w:style>
  <w:style w:styleId="Style_35_ch" w:type="character">
    <w:name w:val="Heading 3 Char"/>
    <w:basedOn w:val="Style_8_ch"/>
    <w:link w:val="Style_35"/>
    <w:rPr>
      <w:rFonts w:ascii="Arial" w:hAnsi="Arial"/>
      <w:sz w:val="30"/>
    </w:rPr>
  </w:style>
  <w:style w:styleId="Style_36" w:type="paragraph">
    <w:name w:val="Intense Quote"/>
    <w:basedOn w:val="Style_2"/>
    <w:next w:val="Style_2"/>
    <w:link w:val="Style_36_ch"/>
    <w:pPr>
      <w:ind w:firstLine="0" w:left="720" w:right="720"/>
      <w:contextualSpacing w:val="0"/>
    </w:pPr>
    <w:rPr>
      <w:i w:val="1"/>
    </w:rPr>
  </w:style>
  <w:style w:styleId="Style_36_ch" w:type="character">
    <w:name w:val="Intense Quote"/>
    <w:basedOn w:val="Style_2_ch"/>
    <w:link w:val="Style_36"/>
    <w:rPr>
      <w:i w:val="1"/>
    </w:rPr>
  </w:style>
  <w:style w:styleId="Style_37" w:type="paragraph">
    <w:name w:val="toc 9"/>
    <w:next w:val="Style_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Balloon Text"/>
    <w:basedOn w:val="Style_2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2_ch"/>
    <w:link w:val="Style_38"/>
    <w:rPr>
      <w:rFonts w:ascii="Segoe UI" w:hAnsi="Segoe UI"/>
      <w:sz w:val="18"/>
    </w:rPr>
  </w:style>
  <w:style w:styleId="Style_39" w:type="paragraph">
    <w:name w:val="endnote reference"/>
    <w:basedOn w:val="Style_8"/>
    <w:link w:val="Style_39_ch"/>
    <w:rPr>
      <w:vertAlign w:val="superscript"/>
    </w:rPr>
  </w:style>
  <w:style w:styleId="Style_39_ch" w:type="character">
    <w:name w:val="endnote reference"/>
    <w:basedOn w:val="Style_8_ch"/>
    <w:link w:val="Style_39"/>
    <w:rPr>
      <w:vertAlign w:val="superscript"/>
    </w:rPr>
  </w:style>
  <w:style w:styleId="Style_40" w:type="paragraph">
    <w:name w:val="Header Char"/>
    <w:basedOn w:val="Style_8"/>
    <w:link w:val="Style_40_ch"/>
  </w:style>
  <w:style w:styleId="Style_40_ch" w:type="character">
    <w:name w:val="Header Char"/>
    <w:basedOn w:val="Style_8_ch"/>
    <w:link w:val="Style_40"/>
  </w:style>
  <w:style w:styleId="Style_41" w:type="paragraph">
    <w:name w:val="toc 8"/>
    <w:next w:val="Style_2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footnote reference"/>
    <w:basedOn w:val="Style_8"/>
    <w:link w:val="Style_43_ch"/>
    <w:rPr>
      <w:vertAlign w:val="superscript"/>
    </w:rPr>
  </w:style>
  <w:style w:styleId="Style_43_ch" w:type="character">
    <w:name w:val="footnote reference"/>
    <w:basedOn w:val="Style_8_ch"/>
    <w:link w:val="Style_43"/>
    <w:rPr>
      <w:vertAlign w:val="superscript"/>
    </w:rPr>
  </w:style>
  <w:style w:styleId="Style_44" w:type="paragraph">
    <w:name w:val="toc 5"/>
    <w:next w:val="Style_2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Heading 5 Char"/>
    <w:basedOn w:val="Style_8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8_ch"/>
    <w:link w:val="Style_45"/>
    <w:rPr>
      <w:rFonts w:ascii="Arial" w:hAnsi="Arial"/>
      <w:b w:val="1"/>
      <w:sz w:val="24"/>
    </w:rPr>
  </w:style>
  <w:style w:styleId="Style_46" w:type="paragraph">
    <w:name w:val="Subtitle"/>
    <w:next w:val="Style_2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Quote"/>
    <w:basedOn w:val="Style_2"/>
    <w:next w:val="Style_2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2_ch"/>
    <w:link w:val="Style_47"/>
    <w:rPr>
      <w:i w:val="1"/>
    </w:rPr>
  </w:style>
  <w:style w:styleId="Style_48" w:type="paragraph">
    <w:name w:val="Title Char"/>
    <w:basedOn w:val="Style_8"/>
    <w:link w:val="Style_48_ch"/>
    <w:rPr>
      <w:sz w:val="48"/>
    </w:rPr>
  </w:style>
  <w:style w:styleId="Style_48_ch" w:type="character">
    <w:name w:val="Title Char"/>
    <w:basedOn w:val="Style_8_ch"/>
    <w:link w:val="Style_48"/>
    <w:rPr>
      <w:sz w:val="48"/>
    </w:rPr>
  </w:style>
  <w:style w:styleId="Style_49" w:type="paragraph">
    <w:name w:val="Title"/>
    <w:next w:val="Style_2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2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heading 6"/>
    <w:basedOn w:val="Style_2"/>
    <w:next w:val="Style_2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2_ch"/>
    <w:link w:val="Style_52"/>
    <w:rPr>
      <w:rFonts w:ascii="Arial" w:hAnsi="Arial"/>
      <w:b w:val="1"/>
      <w:sz w:val="22"/>
    </w:rPr>
  </w:style>
  <w:style w:styleId="Style_53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5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6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7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8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61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2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3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4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5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6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7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68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0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2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7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8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1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2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3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5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86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89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1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2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9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2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03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8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1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2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15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24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25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8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1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2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5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8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0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4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1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3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6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1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73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4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5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9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0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2024-04-15T21:43:16Z</dcterms:modified>
</cp:coreProperties>
</file>