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709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О результатах общественного обсуждения проекта </w:t>
      </w:r>
      <w:r>
        <w:rPr>
          <w:rFonts w:ascii="Times New Roman" w:hAnsi="Times New Roman"/>
          <w:b w:val="1"/>
          <w:sz w:val="28"/>
        </w:rPr>
        <w:t>Программы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профилактики рисков причинения вреда (ущерба) охраняемым </w:t>
      </w:r>
      <w:r>
        <w:rPr>
          <w:rFonts w:ascii="Times New Roman" w:hAnsi="Times New Roman"/>
          <w:b w:val="1"/>
          <w:sz w:val="28"/>
        </w:rPr>
        <w:t xml:space="preserve">законом ценностям в сфере образования на территории </w:t>
      </w:r>
      <w:r>
        <w:rPr>
          <w:rFonts w:ascii="Times New Roman" w:hAnsi="Times New Roman"/>
          <w:b w:val="1"/>
          <w:sz w:val="28"/>
        </w:rPr>
        <w:t>Камчатского края в 2025 году</w:t>
      </w:r>
    </w:p>
    <w:p w14:paraId="02000000">
      <w:pPr>
        <w:pStyle w:val="Style_1"/>
        <w:ind w:firstLine="709" w:left="0"/>
        <w:rPr>
          <w:rFonts w:ascii="Times New Roman" w:hAnsi="Times New Roman"/>
        </w:rPr>
      </w:pPr>
    </w:p>
    <w:p w14:paraId="03000000">
      <w:pPr>
        <w:pStyle w:val="Style_1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требованиями пункта 11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официальном сайте Министерства образования Камчатского края в сети</w:t>
      </w:r>
      <w:r>
        <w:rPr>
          <w:rStyle w:val="Style_1_ch"/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t>"Интернет" 01</w:t>
      </w:r>
      <w:r>
        <w:rPr>
          <w:rStyle w:val="Style_1_ch"/>
          <w:rFonts w:ascii="Times New Roman" w:hAnsi="Times New Roman"/>
        </w:rPr>
        <w:t xml:space="preserve">.10.2024 был размещён </w:t>
      </w:r>
      <w:r>
        <w:rPr>
          <w:rStyle w:val="Style_1_ch"/>
          <w:rFonts w:ascii="Times New Roman" w:hAnsi="Times New Roman"/>
        </w:rPr>
        <w:t xml:space="preserve"> проект Программы</w:t>
      </w:r>
      <w:r>
        <w:rPr>
          <w:rStyle w:val="Style_1_ch"/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t>профилакт</w:t>
      </w:r>
      <w:r>
        <w:rPr>
          <w:rFonts w:ascii="Times New Roman" w:hAnsi="Times New Roman"/>
          <w:b w:val="0"/>
          <w:sz w:val="28"/>
        </w:rPr>
        <w:t xml:space="preserve">ики рисков причинения вреда (ущерба) охраняемым </w:t>
      </w:r>
      <w:r>
        <w:rPr>
          <w:rFonts w:ascii="Times New Roman" w:hAnsi="Times New Roman"/>
          <w:b w:val="0"/>
          <w:sz w:val="28"/>
        </w:rPr>
        <w:t xml:space="preserve">законом ценностям в сфере образования на территории </w:t>
      </w:r>
      <w:r>
        <w:rPr>
          <w:rFonts w:ascii="Times New Roman" w:hAnsi="Times New Roman"/>
          <w:b w:val="0"/>
          <w:sz w:val="28"/>
        </w:rPr>
        <w:t>Камчатского края в 2025 году (далее – проект Программы) в целях проведения общественного обсуждения</w:t>
      </w:r>
      <w:r>
        <w:rPr>
          <w:rFonts w:ascii="Times New Roman" w:hAnsi="Times New Roman"/>
        </w:rPr>
        <w:t xml:space="preserve"> с 1 октября 2024 по 1 ноября 2024 года</w:t>
      </w:r>
      <w:r>
        <w:rPr>
          <w:rStyle w:val="Style_1_ch"/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t xml:space="preserve">с одновременным указанием способов подачи предложений по итогам его рассмотрения. </w:t>
      </w:r>
    </w:p>
    <w:p w14:paraId="04000000">
      <w:pPr>
        <w:pStyle w:val="Style_1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В период проведения общественного обсуждения в адрес Министерства образования Камчатского края предложения относительно размещённого проекта Программы не поступали.</w:t>
      </w:r>
    </w:p>
    <w:p w14:paraId="05000000">
      <w:pPr>
        <w:pStyle w:val="Style_1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требованиями пункта 13 </w:t>
      </w:r>
      <w:r>
        <w:rPr>
          <w:rFonts w:ascii="Times New Roman" w:hAnsi="Times New Roman"/>
        </w:rPr>
        <w:t>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проект Программы был направлен также в Общественную палату Камчатского края. Согласно п</w:t>
      </w:r>
      <w:r>
        <w:rPr>
          <w:rFonts w:ascii="Times New Roman" w:hAnsi="Times New Roman"/>
        </w:rPr>
        <w:t xml:space="preserve">ротоколу заседания Общественной палаты Камчатского края № 4 от 13.12.2024  принято решение согласовать Министерству образования Камчатского края программу профилактики </w:t>
      </w:r>
      <w:r>
        <w:rPr>
          <w:rFonts w:ascii="Times New Roman" w:hAnsi="Times New Roman"/>
          <w:b w:val="0"/>
          <w:sz w:val="28"/>
        </w:rPr>
        <w:t xml:space="preserve">рисков причинения вреда (ущерба) охраняемым </w:t>
      </w:r>
      <w:r>
        <w:rPr>
          <w:rFonts w:ascii="Times New Roman" w:hAnsi="Times New Roman"/>
          <w:b w:val="0"/>
          <w:sz w:val="28"/>
        </w:rPr>
        <w:t xml:space="preserve">законом ценностям в сфере образования на территории </w:t>
      </w:r>
      <w:r>
        <w:rPr>
          <w:rFonts w:ascii="Times New Roman" w:hAnsi="Times New Roman"/>
          <w:b w:val="0"/>
          <w:sz w:val="28"/>
        </w:rPr>
        <w:t xml:space="preserve">Камчатского края в 2025 году. Предложения о внесении изменений в проект Программы от </w:t>
      </w:r>
      <w:r>
        <w:rPr>
          <w:rFonts w:ascii="Times New Roman" w:hAnsi="Times New Roman"/>
        </w:rPr>
        <w:t>Общественной палаты Камчатского края в адрес Министерства образования Камчатского края также не поступали.</w:t>
      </w:r>
    </w:p>
    <w:p w14:paraId="06000000">
      <w:pPr>
        <w:pStyle w:val="Style_1"/>
        <w:ind w:firstLine="709" w:left="0"/>
        <w:rPr>
          <w:rFonts w:ascii="Times New Roman" w:hAnsi="Times New Roman"/>
        </w:rPr>
      </w:pPr>
    </w:p>
    <w:p w14:paraId="07000000">
      <w:pPr>
        <w:pStyle w:val="Style_1"/>
        <w:ind w:firstLine="709" w:left="0"/>
        <w:rPr>
          <w:rFonts w:ascii="Times New Roman" w:hAnsi="Times New Roman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2024-12-16T21:29:09Z</dcterms:modified>
</cp:coreProperties>
</file>