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</w:t>
      </w:r>
      <w:r>
        <w:rPr>
          <w:rFonts w:ascii="Times New Roman" w:hAnsi="Times New Roman"/>
          <w:b w:val="1"/>
          <w:sz w:val="28"/>
        </w:rPr>
        <w:t>04</w:t>
      </w:r>
      <w:r>
        <w:rPr>
          <w:rFonts w:ascii="Times New Roman" w:hAnsi="Times New Roman"/>
          <w:b w:val="1"/>
          <w:sz w:val="28"/>
        </w:rPr>
        <w:t>.0</w:t>
      </w:r>
      <w:r>
        <w:rPr>
          <w:rFonts w:ascii="Times New Roman" w:hAnsi="Times New Roman"/>
          <w:b w:val="1"/>
          <w:sz w:val="28"/>
        </w:rPr>
        <w:t>6.202</w:t>
      </w:r>
      <w:r>
        <w:rPr>
          <w:rFonts w:ascii="Times New Roman" w:hAnsi="Times New Roman"/>
          <w:b w:val="1"/>
          <w:sz w:val="28"/>
        </w:rPr>
        <w:t xml:space="preserve">4 № </w:t>
      </w:r>
      <w:r>
        <w:rPr>
          <w:rFonts w:ascii="Times New Roman" w:hAnsi="Times New Roman"/>
          <w:b w:val="1"/>
          <w:sz w:val="28"/>
        </w:rPr>
        <w:t>265</w:t>
      </w:r>
      <w:r>
        <w:rPr>
          <w:rFonts w:ascii="Times New Roman" w:hAnsi="Times New Roman"/>
          <w:b w:val="1"/>
          <w:sz w:val="28"/>
        </w:rPr>
        <w:t>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</w:t>
      </w:r>
      <w:r>
        <w:rPr>
          <w:rFonts w:ascii="Times New Roman" w:hAnsi="Times New Roman"/>
          <w:b w:val="1"/>
          <w:sz w:val="28"/>
        </w:rPr>
        <w:t xml:space="preserve"> на 2024 год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в постановление Правительства Камчатского края от </w:t>
      </w:r>
      <w:r>
        <w:rPr>
          <w:rFonts w:ascii="Times New Roman" w:hAnsi="Times New Roman"/>
          <w:sz w:val="28"/>
        </w:rPr>
        <w:t>04.06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4 № </w:t>
      </w:r>
      <w:r>
        <w:rPr>
          <w:rFonts w:ascii="Times New Roman" w:hAnsi="Times New Roman"/>
          <w:sz w:val="28"/>
        </w:rPr>
        <w:t>265</w:t>
      </w:r>
      <w:r>
        <w:rPr>
          <w:rFonts w:ascii="Times New Roman" w:hAnsi="Times New Roman"/>
          <w:sz w:val="28"/>
        </w:rPr>
        <w:t>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</w:t>
      </w:r>
      <w:r>
        <w:rPr>
          <w:rFonts w:ascii="Times New Roman" w:hAnsi="Times New Roman"/>
          <w:sz w:val="28"/>
        </w:rPr>
        <w:t xml:space="preserve"> на 2024 год</w:t>
      </w:r>
      <w:r>
        <w:rPr>
          <w:rFonts w:ascii="Times New Roman" w:hAnsi="Times New Roman"/>
          <w:sz w:val="28"/>
        </w:rPr>
        <w:t>» изменения согласно приложению к настоящему постановлению.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 и распространяется на правоотношения, возникшие с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года.</w:t>
      </w: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line="240" w:lineRule="auto"/>
        <w:ind w:firstLine="0" w:left="5244"/>
        <w:rPr>
          <w:rFonts w:ascii="Times New Roman" w:hAnsi="Times New Roman"/>
          <w:sz w:val="28"/>
        </w:rPr>
      </w:pPr>
    </w:p>
    <w:p w14:paraId="37000000">
      <w:pPr>
        <w:pStyle w:val="Style_3"/>
        <w:ind w:right="282"/>
        <w:jc w:val="center"/>
      </w:pPr>
      <w:r>
        <w:t xml:space="preserve">Изменения </w:t>
      </w:r>
    </w:p>
    <w:p w14:paraId="38000000">
      <w:pPr>
        <w:pStyle w:val="Style_3"/>
        <w:ind w:right="282"/>
        <w:jc w:val="center"/>
      </w:pPr>
      <w:r>
        <w:t xml:space="preserve">в постановление Правительства Камчатского края </w:t>
      </w:r>
      <w:r>
        <w:t xml:space="preserve">от </w:t>
      </w:r>
      <w:r>
        <w:t>04.06</w:t>
      </w:r>
      <w:r>
        <w:t>.20</w:t>
      </w:r>
      <w:r>
        <w:t>2</w:t>
      </w:r>
      <w:r>
        <w:t xml:space="preserve">4 № </w:t>
      </w:r>
      <w:r>
        <w:t>265</w:t>
      </w:r>
      <w:r>
        <w:t>-П</w:t>
      </w:r>
    </w:p>
    <w:p w14:paraId="39000000">
      <w:pPr>
        <w:pStyle w:val="Style_3"/>
        <w:ind w:right="282"/>
        <w:jc w:val="center"/>
      </w:pPr>
      <w:r>
        <w:t xml:space="preserve">«О нормативах финансового обеспечения государственных гарантий </w:t>
      </w:r>
    </w:p>
    <w:p w14:paraId="3A000000">
      <w:pPr>
        <w:pStyle w:val="Style_3"/>
        <w:ind w:right="282"/>
        <w:jc w:val="center"/>
      </w:pPr>
      <w:r>
        <w:t>реализации прав на получение общедоступного и бесплатного начального</w:t>
      </w:r>
    </w:p>
    <w:p w14:paraId="3B000000">
      <w:pPr>
        <w:pStyle w:val="Style_3"/>
        <w:ind w:right="282"/>
        <w:jc w:val="center"/>
      </w:pPr>
      <w:r>
        <w:t xml:space="preserve"> общего, основного общего, среднего общего образования, финансового</w:t>
      </w:r>
    </w:p>
    <w:p w14:paraId="3C000000">
      <w:pPr>
        <w:pStyle w:val="Style_3"/>
        <w:ind w:right="282"/>
        <w:jc w:val="center"/>
      </w:pPr>
      <w:r>
        <w:t xml:space="preserve"> обеспечения дополнительного образования детей в муниципальных </w:t>
      </w:r>
    </w:p>
    <w:p w14:paraId="3D000000">
      <w:pPr>
        <w:pStyle w:val="Style_3"/>
        <w:ind w:right="282"/>
        <w:jc w:val="center"/>
      </w:pPr>
      <w:r>
        <w:t>общеобразовательных организациях в Камчатском крае</w:t>
      </w:r>
      <w:r>
        <w:t xml:space="preserve"> на 2024 год</w:t>
      </w:r>
      <w:r>
        <w:t>»</w:t>
      </w:r>
    </w:p>
    <w:p w14:paraId="3E000000">
      <w:pPr>
        <w:pStyle w:val="Style_3"/>
        <w:ind w:right="282"/>
        <w:jc w:val="center"/>
      </w:pPr>
    </w:p>
    <w:p w14:paraId="3F000000">
      <w:pPr>
        <w:pStyle w:val="Style_3"/>
        <w:ind w:firstLine="709" w:left="0" w:right="284"/>
        <w:jc w:val="left"/>
      </w:pPr>
      <w:r>
        <w:t xml:space="preserve">1. </w:t>
      </w:r>
      <w:r>
        <w:t>Таблицу приложения 2 изложить в следующей редакции:</w:t>
      </w:r>
    </w:p>
    <w:p w14:paraId="4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p w14:paraId="41000000">
      <w:pPr>
        <w:spacing w:after="0"/>
        <w:ind/>
        <w:rPr>
          <w:rFonts w:ascii="Times New Roman" w:hAnsi="Times New Roman"/>
          <w:sz w:val="2"/>
        </w:rPr>
      </w:pPr>
    </w:p>
    <w:p w14:paraId="42000000">
      <w:pPr>
        <w:spacing w:after="0" w:line="240" w:lineRule="auto"/>
        <w:ind/>
        <w:rPr>
          <w:sz w:val="2"/>
        </w:rPr>
      </w:pP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5245"/>
        <w:gridCol w:w="1417"/>
        <w:gridCol w:w="2241"/>
      </w:tblGrid>
      <w:tr>
        <w:trPr>
          <w:trHeight w:hRule="atLeast" w:val="299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образовательного учреждения</w:t>
            </w:r>
          </w:p>
        </w:tc>
        <w:tc>
          <w:tcPr>
            <w:tcW w:type="dxa" w:w="36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(тыс. рублей в год)</w:t>
            </w:r>
          </w:p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5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финансового обеспечения дополнительного образования детей</w:t>
            </w:r>
          </w:p>
        </w:tc>
      </w:tr>
    </w:tbl>
    <w:p w14:paraId="4C000000">
      <w:pPr>
        <w:spacing w:after="0" w:line="240" w:lineRule="auto"/>
        <w:ind/>
        <w:rPr>
          <w:sz w:val="2"/>
        </w:rPr>
      </w:pP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5245"/>
        <w:gridCol w:w="1417"/>
        <w:gridCol w:w="2256"/>
      </w:tblGrid>
      <w:tr>
        <w:trPr>
          <w:trHeight w:hRule="atLeast" w:val="57"/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3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1000000">
            <w:pPr>
              <w:widowControl w:val="0"/>
              <w:spacing w:after="57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</w:t>
            </w:r>
          </w:p>
        </w:tc>
        <w:tc>
          <w:tcPr>
            <w:tcW w:type="dxa" w:w="8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2000000">
            <w:pPr>
              <w:widowControl w:val="0"/>
              <w:spacing w:after="57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Усть</w:t>
            </w:r>
            <w:r>
              <w:rPr>
                <w:rFonts w:ascii="Times New Roman" w:hAnsi="Times New Roman"/>
                <w:color w:val="26282F"/>
                <w:sz w:val="24"/>
              </w:rPr>
              <w:t>-Большерецкий муниципальный округ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Большерецкая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5»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56 343,22146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765,57874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«Запорожская начальная общеобразовательная школа-детский сад № 9»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19 763,04536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47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00000">
            <w:pPr>
              <w:widowControl w:val="0"/>
              <w:spacing w:after="57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Апачинская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7»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00000">
            <w:pPr>
              <w:widowControl w:val="0"/>
              <w:spacing w:after="57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41 908,13683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00000">
            <w:pPr>
              <w:widowControl w:val="0"/>
              <w:spacing w:after="57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1 574,27926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00000">
            <w:pPr>
              <w:widowControl w:val="0"/>
              <w:spacing w:after="57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2.</w:t>
            </w:r>
          </w:p>
        </w:tc>
        <w:tc>
          <w:tcPr>
            <w:tcW w:type="dxa" w:w="8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0000000">
            <w:pPr>
              <w:widowControl w:val="0"/>
              <w:spacing w:after="57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Соболевский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общеобразовательное казенное учреждение «Устьевая школа основного общего образования»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27 568,59300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594,47900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общеобразовательное казенное учреждение «</w:t>
            </w:r>
            <w:r>
              <w:rPr>
                <w:rFonts w:ascii="Times New Roman" w:hAnsi="Times New Roman"/>
                <w:sz w:val="24"/>
              </w:rPr>
              <w:t>Крутогоровская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26 012,63500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3.</w:t>
            </w:r>
          </w:p>
        </w:tc>
        <w:tc>
          <w:tcPr>
            <w:tcW w:type="dxa" w:w="8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Мильковский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округ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Долиновская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35 798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Шаромская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51 699,94400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321,94400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Лазовская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38 777,31000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</w:tr>
      <w:tr>
        <w:trPr>
          <w:trHeight w:hRule="atLeast" w:val="6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Атласовская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44 675,96900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4.</w:t>
            </w:r>
          </w:p>
        </w:tc>
        <w:tc>
          <w:tcPr>
            <w:tcW w:type="dxa" w:w="8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 xml:space="preserve">Быстринский муниципальный </w:t>
            </w:r>
            <w:r>
              <w:rPr>
                <w:rFonts w:ascii="Times New Roman" w:hAnsi="Times New Roman"/>
                <w:color w:val="26282F"/>
                <w:sz w:val="24"/>
              </w:rPr>
              <w:t>округ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Анавгайская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47 992,81299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683,59699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5.</w:t>
            </w:r>
          </w:p>
        </w:tc>
        <w:tc>
          <w:tcPr>
            <w:tcW w:type="dxa" w:w="8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 xml:space="preserve">Алеутский муниципальный округ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«Никольская средняя общеобразовательная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52 309,29700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6.</w:t>
            </w:r>
          </w:p>
        </w:tc>
        <w:tc>
          <w:tcPr>
            <w:tcW w:type="dxa" w:w="8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Олюторский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Пахачинская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42 262,98868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482,52387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Среднепахачинская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39 451,33448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Апукская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30 013,41656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58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Вывенкская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47 111,10060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545,30587</w:t>
            </w:r>
          </w:p>
        </w:tc>
      </w:tr>
      <w:tr>
        <w:trPr>
          <w:trHeight w:hRule="atLeast" w:val="73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Ачайваямская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46 115,88213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431,70957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7.</w:t>
            </w:r>
          </w:p>
        </w:tc>
        <w:tc>
          <w:tcPr>
            <w:tcW w:type="dxa" w:w="8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Карагинский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Ильпырская</w:t>
            </w:r>
            <w:r>
              <w:rPr>
                <w:rFonts w:ascii="Times New Roman" w:hAnsi="Times New Roman"/>
                <w:sz w:val="24"/>
              </w:rPr>
              <w:t xml:space="preserve"> основная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29 458,95939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50,95939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Ивашкинская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49 860,82288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924,82288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Карагинская</w:t>
            </w:r>
            <w:r>
              <w:rPr>
                <w:rFonts w:ascii="Times New Roman" w:hAnsi="Times New Roman"/>
                <w:sz w:val="24"/>
              </w:rPr>
              <w:t xml:space="preserve"> основная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33 047,44641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327,38041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Тымлатская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54 058,34828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862,08828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8.</w:t>
            </w:r>
          </w:p>
        </w:tc>
        <w:tc>
          <w:tcPr>
            <w:tcW w:type="dxa" w:w="8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0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Тигильский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округ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Хайрюзовская</w:t>
            </w:r>
            <w:r>
              <w:rPr>
                <w:rFonts w:ascii="Times New Roman" w:hAnsi="Times New Roman"/>
                <w:sz w:val="24"/>
              </w:rPr>
              <w:t xml:space="preserve"> начальная школа-детский сад»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14 456,83982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195,09097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Ковранская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37 332,60739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207,40688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Воямпольская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22 189,04712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Лесновская</w:t>
            </w:r>
            <w:r>
              <w:rPr>
                <w:rFonts w:ascii="Times New Roman" w:hAnsi="Times New Roman"/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33 755,35917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288,08746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Седанкинская</w:t>
            </w:r>
            <w:r>
              <w:rPr>
                <w:rFonts w:ascii="Times New Roman" w:hAnsi="Times New Roman"/>
                <w:sz w:val="24"/>
              </w:rPr>
              <w:t xml:space="preserve"> средняя </w:t>
            </w:r>
            <w:r>
              <w:rPr>
                <w:rFonts w:ascii="Times New Roman" w:hAnsi="Times New Roman"/>
                <w:sz w:val="24"/>
              </w:rPr>
              <w:t>общеобразовательная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43 869,49718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528,83867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9.</w:t>
            </w:r>
          </w:p>
        </w:tc>
        <w:tc>
          <w:tcPr>
            <w:tcW w:type="dxa" w:w="8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Пенжинский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Таловская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35 632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Слаутнинская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34 784,00000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Аянкинская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51 706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511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</w:tr>
    </w:tbl>
    <w:p w14:paraId="D3000000">
      <w:pPr>
        <w:widowControl w:val="0"/>
        <w:spacing w:after="0" w:line="240" w:lineRule="auto"/>
        <w:ind w:firstLine="709" w:left="0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D4000000">
      <w:pPr>
        <w:widowControl w:val="0"/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Таблицу приложения 3 изложить в следующей редакции:</w:t>
      </w:r>
    </w:p>
    <w:p w14:paraId="D5000000">
      <w:pPr>
        <w:widowControl w:val="0"/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5245"/>
        <w:gridCol w:w="1701"/>
        <w:gridCol w:w="1984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образовательного учреждения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(тыс. рублей в год)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5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          финансового обеспечения дополнительного образования детей                       </w:t>
            </w:r>
          </w:p>
        </w:tc>
      </w:tr>
    </w:tbl>
    <w:p w14:paraId="DD000000">
      <w:pPr>
        <w:spacing w:after="0" w:line="240" w:lineRule="auto"/>
        <w:ind/>
        <w:rPr>
          <w:sz w:val="2"/>
        </w:rPr>
      </w:pP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5245"/>
        <w:gridCol w:w="1701"/>
        <w:gridCol w:w="1984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2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300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Елизовский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rPr>
          <w:trHeight w:hRule="atLeast" w:val="61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«Корякская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115 427,54509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3 153,17920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Лесновская</w:t>
            </w:r>
            <w:r>
              <w:rPr>
                <w:rFonts w:ascii="Times New Roman" w:hAnsi="Times New Roman"/>
                <w:sz w:val="24"/>
              </w:rPr>
              <w:t xml:space="preserve"> основная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35 438,18206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Нагорненская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87 546,66306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1 137,94800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Начикинская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49 476,62383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1 141,18956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«Николаевская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108 409,50202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2 092,31400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Паратунская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62 248,34080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2 620,09264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«Пионерская средняя школа имени М.А. </w:t>
            </w:r>
            <w:r>
              <w:rPr>
                <w:rFonts w:ascii="Times New Roman" w:hAnsi="Times New Roman"/>
                <w:sz w:val="24"/>
              </w:rPr>
              <w:t>Евсюковой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161 215,01629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4 765,84080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Раздольненская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 имени В.Н. </w:t>
            </w:r>
            <w:r>
              <w:rPr>
                <w:rFonts w:ascii="Times New Roman" w:hAnsi="Times New Roman"/>
                <w:sz w:val="24"/>
              </w:rPr>
              <w:t>Ролдугина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90 560,18527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3 787,66551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10 478,13024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387,40445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Термальненская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 имени Героя Российской Федерации Александра Николаевича Попова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62 922,97845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3 123,49800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/>
                <w:sz w:val="24"/>
              </w:rPr>
              <w:t>Вулканного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городского поселения»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64 831,81309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2 627,29434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2.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1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Усть</w:t>
            </w:r>
            <w:r>
              <w:rPr>
                <w:rFonts w:ascii="Times New Roman" w:hAnsi="Times New Roman"/>
                <w:color w:val="26282F"/>
                <w:sz w:val="24"/>
              </w:rPr>
              <w:t>-Камчатский муниципальный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округ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2 п. Усть-Камчатск»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133 009,00000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3 656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4 п. Ключи»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110 328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 799,00000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«Средняя школа № 5 п. Ключи-1»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93 035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1 444,00000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«Средняя школа № 6 п. </w:t>
            </w:r>
            <w:r>
              <w:rPr>
                <w:rFonts w:ascii="Times New Roman" w:hAnsi="Times New Roman"/>
                <w:sz w:val="24"/>
              </w:rPr>
              <w:t>Козыревск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69 258,73200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966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«Вечерняя школа № 2 п. Усть-Камчатск»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21 730,00000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3.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Усть</w:t>
            </w:r>
            <w:r>
              <w:rPr>
                <w:rFonts w:ascii="Times New Roman" w:hAnsi="Times New Roman"/>
                <w:color w:val="26282F"/>
                <w:sz w:val="24"/>
              </w:rPr>
              <w:t>-Большерецкий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«Октябрьская средняя общеобразовательная школа № 1»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54 157,11682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1 700,61477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Усть-Большерецкая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2»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61 915,24445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3 514,13994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Озерновская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 3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-Большерецкого муниципального района»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74 479,50926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2 173,31513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«</w:t>
            </w:r>
            <w:r>
              <w:rPr>
                <w:rFonts w:ascii="Times New Roman" w:hAnsi="Times New Roman"/>
                <w:sz w:val="24"/>
              </w:rPr>
              <w:t>Усть-Большерецкая</w:t>
            </w:r>
            <w:r>
              <w:rPr>
                <w:rFonts w:ascii="Times New Roman" w:hAnsi="Times New Roman"/>
                <w:sz w:val="24"/>
              </w:rPr>
              <w:t xml:space="preserve"> районная вечерняя (сменная)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6 275,92982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4.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Соболевский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общеобразовательное казенное учреждение «Соболевская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57 335,80700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3 125,15000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5.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 xml:space="preserve">Быстринский муниципальный </w:t>
            </w:r>
            <w:r>
              <w:rPr>
                <w:rFonts w:ascii="Times New Roman" w:hAnsi="Times New Roman"/>
                <w:color w:val="26282F"/>
                <w:sz w:val="24"/>
              </w:rPr>
              <w:t>округ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Быстринская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117 259,10501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3 143,62700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6.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Олюторский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Тиличикская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107 204,24932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2 806,74161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Хаилинская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56 636,50810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254,71908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7.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Карагинский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Оссорская</w:t>
            </w:r>
            <w:r>
              <w:rPr>
                <w:rFonts w:ascii="Times New Roman" w:hAnsi="Times New Roman"/>
                <w:sz w:val="24"/>
              </w:rPr>
              <w:t xml:space="preserve">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109 882,79543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2 548,85843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8.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Тигильский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</w:t>
            </w:r>
            <w:r>
              <w:rPr>
                <w:rFonts w:ascii="Times New Roman" w:hAnsi="Times New Roman"/>
                <w:color w:val="26282F"/>
                <w:sz w:val="24"/>
              </w:rPr>
              <w:t>округ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/>
                <w:sz w:val="24"/>
              </w:rPr>
              <w:t>учреждение «</w:t>
            </w:r>
            <w:r>
              <w:rPr>
                <w:rFonts w:ascii="Times New Roman" w:hAnsi="Times New Roman"/>
                <w:sz w:val="24"/>
              </w:rPr>
              <w:t>Тигильская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79 841,99572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657,20800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Усть-Хайрюзовская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64 937,30800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590,53900</w:t>
            </w:r>
          </w:p>
        </w:tc>
      </w:tr>
      <w:tr>
        <w:trPr>
          <w:trHeight w:hRule="atLeast" w:val="4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9.</w:t>
            </w:r>
          </w:p>
        </w:tc>
        <w:tc>
          <w:tcPr>
            <w:tcW w:type="dxa" w:w="89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Пенжинский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муниципальный район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60 672,32700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921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«Манильская средняя школа»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71 534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</w:t>
            </w:r>
            <w:r>
              <w:rPr>
                <w:rFonts w:ascii="Times New Roman" w:hAnsi="Times New Roman"/>
                <w:sz w:val="24"/>
              </w:rPr>
              <w:t>169</w:t>
            </w:r>
            <w:r>
              <w:rPr>
                <w:rFonts w:ascii="Times New Roman" w:hAnsi="Times New Roman"/>
                <w:sz w:val="24"/>
              </w:rPr>
              <w:t>,00000</w:t>
            </w:r>
          </w:p>
        </w:tc>
      </w:tr>
    </w:tbl>
    <w:p w14:paraId="68010000">
      <w:pPr>
        <w:widowControl w:val="0"/>
        <w:spacing w:after="0" w:line="240" w:lineRule="auto"/>
        <w:ind w:firstLine="709" w:left="0"/>
        <w:jc w:val="right"/>
      </w:pPr>
      <w:r>
        <w:rPr>
          <w:rFonts w:ascii="Times New Roman" w:hAnsi="Times New Roman"/>
          <w:sz w:val="28"/>
        </w:rPr>
        <w:t>».</w:t>
      </w:r>
    </w:p>
    <w:p w14:paraId="6901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Гиперссылка1"/>
    <w:basedOn w:val="Style_6"/>
    <w:link w:val="Style_5_ch"/>
    <w:rPr>
      <w:color w:themeColor="hyperlink" w:val="0563C1"/>
      <w:u w:val="single"/>
    </w:rPr>
  </w:style>
  <w:style w:styleId="Style_5_ch" w:type="character">
    <w:name w:val="Гиперссылка1"/>
    <w:basedOn w:val="Style_6_ch"/>
    <w:link w:val="Style_5"/>
    <w:rPr>
      <w:color w:themeColor="hyperlink" w:val="0563C1"/>
      <w:u w:val="single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Plain Text"/>
    <w:basedOn w:val="Style_4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Plain Text"/>
    <w:basedOn w:val="Style_4_ch"/>
    <w:link w:val="Style_19"/>
    <w:rPr>
      <w:rFonts w:ascii="Calibri" w:hAnsi="Calibri"/>
    </w:rPr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spacing w:after="0" w:line="240" w:lineRule="auto"/>
      <w:ind/>
      <w:jc w:val="both"/>
    </w:pPr>
    <w:rPr>
      <w:rFonts w:ascii="Times New Roman" w:hAnsi="Times New Roman"/>
      <w:color w:val="000000"/>
      <w:sz w:val="28"/>
    </w:rPr>
  </w:style>
  <w:style w:styleId="Style_3_ch" w:type="character">
    <w:name w:val="Body Text"/>
    <w:basedOn w:val="Style_4_ch"/>
    <w:link w:val="Style_3"/>
    <w:rPr>
      <w:rFonts w:ascii="Times New Roman" w:hAnsi="Times New Roman"/>
      <w:color w:val="000000"/>
      <w:sz w:val="28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Гиперссылка3"/>
    <w:link w:val="Style_23_ch"/>
    <w:rPr>
      <w:color w:val="0000FF"/>
      <w:u w:val="single"/>
    </w:rPr>
  </w:style>
  <w:style w:styleId="Style_23_ch" w:type="character">
    <w:name w:val="Гиперссылка3"/>
    <w:link w:val="Style_23"/>
    <w:rPr>
      <w:color w:val="0000FF"/>
      <w:u w:val="single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toc 9"/>
    <w:next w:val="Style_4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31" w:type="paragraph">
    <w:name w:val="toc 8"/>
    <w:next w:val="Style_4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5"/>
    <w:next w:val="Style_4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header"/>
    <w:basedOn w:val="Style_4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4_ch" w:type="character">
    <w:name w:val="header"/>
    <w:basedOn w:val="Style_4_ch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сновной шрифт абзаца3"/>
    <w:link w:val="Style_36_ch"/>
  </w:style>
  <w:style w:styleId="Style_36_ch" w:type="character">
    <w:name w:val="Основной шрифт абзаца3"/>
    <w:link w:val="Style_36"/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Title"/>
    <w:next w:val="Style_4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4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footer"/>
    <w:basedOn w:val="Style_4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3_ch" w:type="character">
    <w:name w:val="footer"/>
    <w:basedOn w:val="Style_4_ch"/>
    <w:link w:val="Style_43"/>
    <w:rPr>
      <w:rFonts w:ascii="Times New Roman" w:hAnsi="Times New Roman"/>
      <w:sz w:val="28"/>
    </w:rPr>
  </w:style>
  <w:style w:styleId="Style_44" w:type="paragraph">
    <w:name w:val="heading 2"/>
    <w:next w:val="Style_4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2025-01-13T01:59:01Z</dcterms:modified>
</cp:coreProperties>
</file>