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105882" w14:textId="77777777" w:rsidR="0050049F" w:rsidRDefault="0050049F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50049F">
        <w:rPr>
          <w:rFonts w:ascii="Times New Roman" w:eastAsia="Times New Roman" w:hAnsi="Times New Roman" w:cs="Times New Roman"/>
          <w:b/>
          <w:bCs/>
          <w:sz w:val="24"/>
          <w:szCs w:val="24"/>
        </w:rPr>
        <w:t>Усть-Камчатский муниципальный округ</w:t>
      </w:r>
    </w:p>
    <w:p w14:paraId="55F1A597" w14:textId="77777777" w:rsidR="0050049F" w:rsidRDefault="0050049F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A9FB4FB" w14:textId="77777777" w:rsidR="00B518EE" w:rsidRDefault="00B518EE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518EE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№ 8 </w:t>
      </w:r>
    </w:p>
    <w:p w14:paraId="65AE0FBF" w14:textId="28CCFA01" w:rsidR="009C6680" w:rsidRDefault="00B518EE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518EE">
        <w:rPr>
          <w:rFonts w:ascii="Times New Roman" w:hAnsi="Times New Roman" w:cs="Times New Roman"/>
          <w:sz w:val="24"/>
          <w:szCs w:val="24"/>
        </w:rPr>
        <w:t>детский сад «Ромашка»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B518EE" w:rsidRPr="000C5227" w14:paraId="61C6E7E6" w14:textId="77777777" w:rsidTr="004B7F64">
        <w:trPr>
          <w:trHeight w:val="255"/>
        </w:trPr>
        <w:tc>
          <w:tcPr>
            <w:tcW w:w="32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563B8CB4" w14:textId="55494D4A" w:rsidR="00B518EE" w:rsidRPr="00B518EE" w:rsidRDefault="00B518EE" w:rsidP="00B5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B518EE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4591AC02" w14:textId="7826E73F" w:rsidR="00B518EE" w:rsidRPr="00B518EE" w:rsidRDefault="00B518EE" w:rsidP="00B5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B518EE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2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80A1AC" w14:textId="07825427" w:rsidR="00B518EE" w:rsidRPr="00B518EE" w:rsidRDefault="00B518EE" w:rsidP="00B5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B518EE">
              <w:rPr>
                <w:rFonts w:ascii="Times New Roman" w:hAnsi="Times New Roman" w:cs="Times New Roman"/>
              </w:rPr>
              <w:t>97,7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4A258AF1" w:rsidR="00D449F3" w:rsidRPr="00B518EE" w:rsidRDefault="00B518EE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B518EE">
              <w:rPr>
                <w:rFonts w:ascii="Times New Roman" w:eastAsia="Times New Roman" w:hAnsi="Times New Roman" w:cs="Times New Roman"/>
                <w:lang w:bidi="th-TH"/>
              </w:rPr>
              <w:t>96,8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24CE8961" w:rsidR="00D449F3" w:rsidRPr="00B518EE" w:rsidRDefault="00B518EE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B518EE"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1C346240" w:rsidR="00D449F3" w:rsidRPr="00B518EE" w:rsidRDefault="00B518EE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B518EE">
              <w:rPr>
                <w:rFonts w:ascii="Times New Roman" w:eastAsia="Times New Roman" w:hAnsi="Times New Roman" w:cs="Times New Roman"/>
                <w:lang w:bidi="th-TH"/>
              </w:rPr>
              <w:t>52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35C9EE42" w:rsidR="00D449F3" w:rsidRPr="00B518EE" w:rsidRDefault="00B518EE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B518EE">
              <w:rPr>
                <w:rFonts w:ascii="Times New Roman" w:eastAsia="Times New Roman" w:hAnsi="Times New Roman" w:cs="Times New Roman"/>
                <w:lang w:bidi="th-TH"/>
              </w:rPr>
              <w:t>99,1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191D4437" w:rsidR="00D449F3" w:rsidRPr="00B518EE" w:rsidRDefault="00B518EE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B518EE">
              <w:rPr>
                <w:rFonts w:ascii="Times New Roman" w:eastAsia="Times New Roman" w:hAnsi="Times New Roman" w:cs="Times New Roman"/>
                <w:lang w:bidi="th-TH"/>
              </w:rPr>
              <w:t>98,9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0493DC4F" w:rsidR="00D449F3" w:rsidRPr="00B518EE" w:rsidRDefault="00B518EE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 w:rsidRPr="00B518EE"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89,4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6D3FF1BC" w:rsidR="00D449F3" w:rsidRPr="00B518EE" w:rsidRDefault="00B518EE" w:rsidP="00B518EE">
      <w:pPr>
        <w:pStyle w:val="affd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</w:t>
      </w:r>
      <w:r w:rsidRPr="00B518EE">
        <w:t xml:space="preserve"> </w:t>
      </w:r>
      <w:r w:rsidRPr="00B518E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 персональном составе педагогических работников.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6ED57F1F" w14:textId="77777777" w:rsidR="00B518EE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6"/>
      <w:r w:rsidR="00B518E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="00B518EE" w:rsidRPr="00B518E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нормативных сроках обучения; </w:t>
      </w:r>
    </w:p>
    <w:p w14:paraId="303AB695" w14:textId="77777777" w:rsidR="00B518EE" w:rsidRDefault="00B518EE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B518E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документа; </w:t>
      </w:r>
    </w:p>
    <w:p w14:paraId="0C616A20" w14:textId="77777777" w:rsidR="00B518EE" w:rsidRDefault="00B518EE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B518E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B518E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количестве вакантных мест для приема (перевода) по каждой образовательной программе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B518E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(на места, финансируемые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лиц); </w:t>
      </w:r>
    </w:p>
    <w:p w14:paraId="6A39261A" w14:textId="77777777" w:rsidR="00B518EE" w:rsidRDefault="00B518EE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д</w:t>
      </w:r>
      <w:r w:rsidRPr="00B518E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окумент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Pr="00B518E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программе; </w:t>
      </w:r>
    </w:p>
    <w:p w14:paraId="62C0516C" w14:textId="77777777" w:rsidR="00B518EE" w:rsidRDefault="00B518EE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д</w:t>
      </w:r>
      <w:r w:rsidRPr="00B518E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окумент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Pr="00B518E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установлении размера платы, взимаемой с родителей (законных представителей) за присмотр и уход детьми, осваивающими образовательные программы дошкольного образования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2953917A" w14:textId="6A94290F" w:rsidR="00ED2D2A" w:rsidRPr="00191D0B" w:rsidRDefault="00B518EE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о</w:t>
      </w:r>
      <w:r w:rsidRPr="00B518E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тчет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Pr="00B518E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результатах самообследования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593B9C81" w14:textId="77777777" w:rsidR="00B518EE" w:rsidRDefault="00B518EE">
      <w:pP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bookmarkEnd w:id="7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br w:type="page"/>
      </w:r>
    </w:p>
    <w:p w14:paraId="7CAF165A" w14:textId="50F81B49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lastRenderedPageBreak/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20EE6E42" w14:textId="50C60387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надписей, знаков и иной текстовой и графической информации знаками, выполненными рельефно-точечным шрифтом Брайля;</w:t>
      </w:r>
    </w:p>
    <w:p w14:paraId="5F5494DB" w14:textId="40AA9A15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(тифлосурдопереводчика);</w:t>
      </w:r>
    </w:p>
    <w:p w14:paraId="0A6B6585" w14:textId="62CC2C57" w:rsidR="003D43CC" w:rsidRDefault="00191D0B" w:rsidP="003D43CC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помощь, оказываемая работниками организации, прошедшими необходимое обучение по сопровождению инвалидов в организации.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134717A0" w14:textId="2A594285" w:rsidR="00B518EE" w:rsidRDefault="00B518EE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18EE">
        <w:rPr>
          <w:rFonts w:ascii="Times New Roman" w:eastAsia="Times New Roman" w:hAnsi="Times New Roman" w:cs="Times New Roman"/>
          <w:sz w:val="24"/>
          <w:szCs w:val="24"/>
        </w:rPr>
        <w:t>По критери</w:t>
      </w:r>
      <w:r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B518EE">
        <w:rPr>
          <w:rFonts w:ascii="Times New Roman" w:eastAsia="Times New Roman" w:hAnsi="Times New Roman" w:cs="Times New Roman"/>
          <w:sz w:val="24"/>
          <w:szCs w:val="24"/>
        </w:rPr>
        <w:t xml:space="preserve"> «Комфортность условий, в которых осуществляется образовательная деятельность»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недостатк</w:t>
      </w:r>
      <w:r w:rsidR="00B04E26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 выявлен</w:t>
      </w:r>
      <w:r w:rsidR="00B04E26">
        <w:rPr>
          <w:rFonts w:ascii="Times New Roman" w:eastAsia="Times New Roman" w:hAnsi="Times New Roman" w:cs="Times New Roman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EA96A5B" w14:textId="3E0BF1D4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>По критериям</w:t>
      </w:r>
      <w:r w:rsidR="00B51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191C12" w14:textId="77777777" w:rsidR="00E61CDB" w:rsidRDefault="00E61CDB">
      <w:pPr>
        <w:spacing w:after="0" w:line="240" w:lineRule="auto"/>
      </w:pPr>
      <w:r>
        <w:separator/>
      </w:r>
    </w:p>
  </w:endnote>
  <w:endnote w:type="continuationSeparator" w:id="0">
    <w:p w14:paraId="5A38F5F1" w14:textId="77777777" w:rsidR="00E61CDB" w:rsidRDefault="00E6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C4562C0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74074">
      <w:rPr>
        <w:noProof/>
        <w:color w:val="000000"/>
      </w:rPr>
      <w:t>1</w:t>
    </w:r>
    <w:r>
      <w:rPr>
        <w:color w:val="000000"/>
      </w:rPr>
      <w:fldChar w:fldCharType="end"/>
    </w: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901FDE" w14:textId="77777777" w:rsidR="00E61CDB" w:rsidRDefault="00E61CDB">
      <w:pPr>
        <w:spacing w:after="0" w:line="240" w:lineRule="auto"/>
      </w:pPr>
      <w:r>
        <w:separator/>
      </w:r>
    </w:p>
  </w:footnote>
  <w:footnote w:type="continuationSeparator" w:id="0">
    <w:p w14:paraId="58513F38" w14:textId="77777777" w:rsidR="00E61CDB" w:rsidRDefault="00E61C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44922"/>
    <w:multiLevelType w:val="hybridMultilevel"/>
    <w:tmpl w:val="C7082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3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5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6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0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8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20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6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4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3"/>
  </w:num>
  <w:num w:numId="2" w16cid:durableId="937251239">
    <w:abstractNumId w:val="28"/>
  </w:num>
  <w:num w:numId="3" w16cid:durableId="1109665022">
    <w:abstractNumId w:val="16"/>
  </w:num>
  <w:num w:numId="4" w16cid:durableId="685865407">
    <w:abstractNumId w:val="36"/>
  </w:num>
  <w:num w:numId="5" w16cid:durableId="1226380973">
    <w:abstractNumId w:val="18"/>
  </w:num>
  <w:num w:numId="6" w16cid:durableId="450174805">
    <w:abstractNumId w:val="4"/>
  </w:num>
  <w:num w:numId="7" w16cid:durableId="391075378">
    <w:abstractNumId w:val="35"/>
  </w:num>
  <w:num w:numId="8" w16cid:durableId="244344287">
    <w:abstractNumId w:val="21"/>
  </w:num>
  <w:num w:numId="9" w16cid:durableId="32274432">
    <w:abstractNumId w:val="10"/>
  </w:num>
  <w:num w:numId="10" w16cid:durableId="475489476">
    <w:abstractNumId w:val="41"/>
  </w:num>
  <w:num w:numId="11" w16cid:durableId="592518566">
    <w:abstractNumId w:val="26"/>
  </w:num>
  <w:num w:numId="12" w16cid:durableId="1679387089">
    <w:abstractNumId w:val="24"/>
  </w:num>
  <w:num w:numId="13" w16cid:durableId="1704551820">
    <w:abstractNumId w:val="23"/>
  </w:num>
  <w:num w:numId="14" w16cid:durableId="1679312997">
    <w:abstractNumId w:val="11"/>
  </w:num>
  <w:num w:numId="15" w16cid:durableId="1654485646">
    <w:abstractNumId w:val="7"/>
  </w:num>
  <w:num w:numId="16" w16cid:durableId="813450090">
    <w:abstractNumId w:val="30"/>
  </w:num>
  <w:num w:numId="17" w16cid:durableId="1050567936">
    <w:abstractNumId w:val="15"/>
  </w:num>
  <w:num w:numId="18" w16cid:durableId="642078765">
    <w:abstractNumId w:val="37"/>
  </w:num>
  <w:num w:numId="19" w16cid:durableId="1914046602">
    <w:abstractNumId w:val="34"/>
  </w:num>
  <w:num w:numId="20" w16cid:durableId="1860973192">
    <w:abstractNumId w:val="12"/>
  </w:num>
  <w:num w:numId="21" w16cid:durableId="1648633679">
    <w:abstractNumId w:val="32"/>
  </w:num>
  <w:num w:numId="22" w16cid:durableId="2027512497">
    <w:abstractNumId w:val="33"/>
  </w:num>
  <w:num w:numId="23" w16cid:durableId="28339040">
    <w:abstractNumId w:val="9"/>
  </w:num>
  <w:num w:numId="24" w16cid:durableId="148520896">
    <w:abstractNumId w:val="25"/>
  </w:num>
  <w:num w:numId="25" w16cid:durableId="398990231">
    <w:abstractNumId w:val="17"/>
  </w:num>
  <w:num w:numId="26" w16cid:durableId="2096589967">
    <w:abstractNumId w:val="19"/>
  </w:num>
  <w:num w:numId="27" w16cid:durableId="1832452228">
    <w:abstractNumId w:val="5"/>
  </w:num>
  <w:num w:numId="28" w16cid:durableId="124857222">
    <w:abstractNumId w:val="40"/>
  </w:num>
  <w:num w:numId="29" w16cid:durableId="442381310">
    <w:abstractNumId w:val="22"/>
  </w:num>
  <w:num w:numId="30" w16cid:durableId="506100627">
    <w:abstractNumId w:val="3"/>
  </w:num>
  <w:num w:numId="31" w16cid:durableId="1424885396">
    <w:abstractNumId w:val="8"/>
  </w:num>
  <w:num w:numId="32" w16cid:durableId="2117406508">
    <w:abstractNumId w:val="39"/>
  </w:num>
  <w:num w:numId="33" w16cid:durableId="861670820">
    <w:abstractNumId w:val="14"/>
  </w:num>
  <w:num w:numId="34" w16cid:durableId="1635870589">
    <w:abstractNumId w:val="6"/>
  </w:num>
  <w:num w:numId="35" w16cid:durableId="255136612">
    <w:abstractNumId w:val="0"/>
  </w:num>
  <w:num w:numId="36" w16cid:durableId="73598377">
    <w:abstractNumId w:val="27"/>
  </w:num>
  <w:num w:numId="37" w16cid:durableId="1804032535">
    <w:abstractNumId w:val="2"/>
  </w:num>
  <w:num w:numId="38" w16cid:durableId="1514805253">
    <w:abstractNumId w:val="29"/>
  </w:num>
  <w:num w:numId="39" w16cid:durableId="1954633779">
    <w:abstractNumId w:val="20"/>
  </w:num>
  <w:num w:numId="40" w16cid:durableId="1105149169">
    <w:abstractNumId w:val="31"/>
  </w:num>
  <w:num w:numId="41" w16cid:durableId="1845432034">
    <w:abstractNumId w:val="38"/>
  </w:num>
  <w:num w:numId="42" w16cid:durableId="1143702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5E72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2BED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049F"/>
    <w:rsid w:val="005013B5"/>
    <w:rsid w:val="00503001"/>
    <w:rsid w:val="005046DA"/>
    <w:rsid w:val="00520891"/>
    <w:rsid w:val="00523B20"/>
    <w:rsid w:val="00535B84"/>
    <w:rsid w:val="005377BD"/>
    <w:rsid w:val="00543D0B"/>
    <w:rsid w:val="00570D59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04E26"/>
    <w:rsid w:val="00B1441C"/>
    <w:rsid w:val="00B21D3F"/>
    <w:rsid w:val="00B44AA3"/>
    <w:rsid w:val="00B506EF"/>
    <w:rsid w:val="00B5085D"/>
    <w:rsid w:val="00B518EE"/>
    <w:rsid w:val="00B57421"/>
    <w:rsid w:val="00B625B9"/>
    <w:rsid w:val="00B8157C"/>
    <w:rsid w:val="00B92391"/>
    <w:rsid w:val="00B95ED5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B3CE6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1CDB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29</cp:revision>
  <dcterms:created xsi:type="dcterms:W3CDTF">2024-08-22T02:35:00Z</dcterms:created>
  <dcterms:modified xsi:type="dcterms:W3CDTF">2024-08-25T07:25:00Z</dcterms:modified>
</cp:coreProperties>
</file>