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F7" w:rsidRPr="00974AF7" w:rsidRDefault="00974AF7" w:rsidP="006F4D64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8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4"/>
          <w:szCs w:val="48"/>
          <w:lang w:eastAsia="ru-RU"/>
        </w:rPr>
        <w:t>Приказ Минздрава России № 125 Н от 21.03.2014</w:t>
      </w:r>
    </w:p>
    <w:p w:rsidR="00974AF7" w:rsidRPr="00974AF7" w:rsidRDefault="00974AF7" w:rsidP="006F4D64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8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4"/>
          <w:szCs w:val="48"/>
          <w:lang w:eastAsia="ru-RU"/>
        </w:rPr>
        <w:t>«</w:t>
      </w:r>
      <w:bookmarkStart w:id="0" w:name="_GoBack"/>
      <w:r w:rsidRPr="00974AF7">
        <w:rPr>
          <w:rFonts w:ascii="Tahoma" w:eastAsia="Times New Roman" w:hAnsi="Tahoma" w:cs="Tahoma"/>
          <w:b/>
          <w:bCs/>
          <w:color w:val="091D28"/>
          <w:sz w:val="24"/>
          <w:szCs w:val="48"/>
          <w:lang w:eastAsia="ru-RU"/>
        </w:rPr>
        <w:t>Об утверждении национального календаря</w:t>
      </w:r>
    </w:p>
    <w:p w:rsidR="00974AF7" w:rsidRPr="00974AF7" w:rsidRDefault="00974AF7" w:rsidP="006F4D64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8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4"/>
          <w:szCs w:val="48"/>
          <w:lang w:eastAsia="ru-RU"/>
        </w:rPr>
        <w:t>профилактических прививок</w:t>
      </w:r>
    </w:p>
    <w:bookmarkEnd w:id="0"/>
    <w:p w:rsidR="00974AF7" w:rsidRPr="00974AF7" w:rsidRDefault="00974AF7" w:rsidP="006F4D64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8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4"/>
          <w:szCs w:val="48"/>
          <w:lang w:eastAsia="ru-RU"/>
        </w:rPr>
        <w:t>и календаря профилактических прививок</w:t>
      </w:r>
    </w:p>
    <w:p w:rsidR="00974AF7" w:rsidRPr="00974AF7" w:rsidRDefault="00974AF7" w:rsidP="006F4D64">
      <w:pPr>
        <w:spacing w:after="0" w:line="240" w:lineRule="auto"/>
        <w:jc w:val="center"/>
        <w:rPr>
          <w:rFonts w:ascii="Tahoma" w:eastAsia="Times New Roman" w:hAnsi="Tahoma" w:cs="Tahoma"/>
          <w:color w:val="091D28"/>
          <w:sz w:val="8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4"/>
          <w:szCs w:val="48"/>
          <w:lang w:eastAsia="ru-RU"/>
        </w:rPr>
        <w:t>по эпидемическим показаниям»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Уважаемые коллеги и родители.</w:t>
      </w:r>
      <w:r w:rsidRPr="00974AF7">
        <w:rPr>
          <w:rFonts w:ascii="Tahoma" w:eastAsia="Times New Roman" w:hAnsi="Tahoma" w:cs="Tahoma"/>
          <w:color w:val="091D28"/>
          <w:sz w:val="20"/>
          <w:szCs w:val="20"/>
          <w:lang w:eastAsia="ru-RU"/>
        </w:rPr>
        <w:br/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25 апреля 2014 Министерством юстиции Российской Федерации под номером 32115 зарегистрирован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 Приказ Минздрава России № 125 Н от 21.03.2014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1. Выполнение этого приказа может существенно модернизировать вакцинопрофилактику в России, поскольку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1.1 Введена </w:t>
      </w:r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 xml:space="preserve">обязательная вакцинация детей, начиная с 2 </w:t>
      </w:r>
      <w:proofErr w:type="spellStart"/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>мес</w:t>
      </w:r>
      <w:proofErr w:type="spellEnd"/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 xml:space="preserve"> жизни, против пневмококковой инфекции.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1.2 Расширен список контингентов, подлежащих вакцинации против различных инфекций;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1.3 Расширен список инфекций и список контингентов, подлежащих вакцинации согласно Календарю профилактических прививок по эпидемическим показаниям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. 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Таким образом, согласно Федеральному закону от 17 сентября 1998 г. N 157-ФЗ "Об иммунопрофилактике инфекционных болезней" (см., например, здесь</w:t>
      </w:r>
      <w:hyperlink r:id="rId6" w:tgtFrame="_blank" w:history="1">
        <w:r w:rsidRPr="00974AF7">
          <w:rPr>
            <w:rFonts w:ascii="Tahoma" w:eastAsia="Times New Roman" w:hAnsi="Tahoma" w:cs="Tahoma"/>
            <w:color w:val="091D28"/>
            <w:sz w:val="27"/>
            <w:szCs w:val="27"/>
            <w:u w:val="single"/>
            <w:lang w:eastAsia="ru-RU"/>
          </w:rPr>
          <w:t>http://base.garant.ru/12113020/3/</w:t>
        </w:r>
      </w:hyperlink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 )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регионы могут финансировать программы вакцинопрофилактики гемофильной, пневмококковой,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ротавирусной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инфекций, ветряной оспы.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2. 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Новое в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НАЦИОНАЛЬНОМ КАЛЕНДАРЕ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2.1 вакцинация против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пневмококковой инфекции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: V1, 2 </w:t>
      </w:r>
      <w:proofErr w:type="spellStart"/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мес</w:t>
      </w:r>
      <w:proofErr w:type="spellEnd"/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, V2 4,5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мес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, RV 15 мес.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2.2 вакцинация от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гриппа: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 введены новые контингенты подлежащих вакцинации, а именно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>- беременные женщины,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>-лица, подлежащие призыву на военную службу,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 xml:space="preserve">- лица с хроническими заболеваниями, в том числе с заболеваниями легких, 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>сердечно-сосудистой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 xml:space="preserve"> системы, метаболическими нарушениями и ожирением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lastRenderedPageBreak/>
        <w:t xml:space="preserve">2.3 в разделе «Порядок проведения гражданам профилактических прививок в рамках национального календаря профилактических прививок» дополнительно указано (пункт 7) , что детям, которым вакцинация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против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u w:val="single"/>
          <w:lang w:eastAsia="ru-RU"/>
        </w:rPr>
        <w:t>пневмококковой</w:t>
      </w:r>
      <w:proofErr w:type="spellEnd"/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u w:val="single"/>
          <w:lang w:eastAsia="ru-RU"/>
        </w:rPr>
        <w:t xml:space="preserve"> инфекции</w:t>
      </w:r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 xml:space="preserve"> не была проведена 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>в первые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 xml:space="preserve"> 6 месяцев жизни, вакцинация проводится двукратно с интервалом не менее 2 месяцев между прививками.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 См. в данном разделе также пункт 13 об использовании вакцин, содержащих «актуальные для Российской Федерации антигены, позволяющие обеспечить максимальную эффективность иммунизации».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3. 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Новое в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КАЛЕНДАРЕ ПРОФИЛАКТИЧЕСКИХ ПРИВИВОК ПО ЭПИДЕМИЧЕСКИМ ПОКАЗАНИЯМ (приложение № 2 к Приказу)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3.1 новые контингенты подлежащих вакцинации (см. стр. 4):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- против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вирусного гепатита</w:t>
      </w:r>
      <w:proofErr w:type="gramStart"/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 xml:space="preserve"> А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 – «лица, </w:t>
      </w:r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>проживающие в регионах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, неблагоприятных по гепатиту А» и «лица, выезжающие в страны (</w:t>
      </w:r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>регионы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), неблагополучные по гепатиту А».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- против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менингококковой 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инфекции – лица, подлежащие призыву на военную службу.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3.2 вакцинация против новых инфекций (см. стр. 5):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- против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 пневмококковой 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инфекции – дети в возрасте от 2 до 5 лет, взрослые из групп риска, в том числе подлежащие призыву на военную службу</w:t>
      </w:r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>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- против </w:t>
      </w:r>
      <w:proofErr w:type="spellStart"/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ротавирусной</w:t>
      </w:r>
      <w:proofErr w:type="spellEnd"/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 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инфекции - дети, для активной вакцинации с целью профилактики заболеваний, вызываемых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ротавирусами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- против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ветряной оспы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 -  дети и взрослые из групп риска, в том числе подлежащие призыву на военную службу, ранее не привитые и не болевшие ветряной оспой.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- против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гемофильной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инфекции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 – дети, не привитые на первом году жизни от гемофильной инфекции.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 xml:space="preserve">Таким 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>образом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>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u w:val="single"/>
          <w:lang w:eastAsia="ru-RU"/>
        </w:rPr>
        <w:t>призывников</w:t>
      </w:r>
      <w:r w:rsidRPr="00974AF7">
        <w:rPr>
          <w:rFonts w:ascii="Tahoma" w:eastAsia="Times New Roman" w:hAnsi="Tahoma" w:cs="Tahoma"/>
          <w:color w:val="091D28"/>
          <w:sz w:val="27"/>
          <w:szCs w:val="27"/>
          <w:u w:val="single"/>
          <w:lang w:eastAsia="ru-RU"/>
        </w:rPr>
        <w:t> необходимо вакцинировать следующими прививками: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1-     против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менингококковой инфекции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2-     против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пневмококковой инфекции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3-     против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ветряной оспы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lastRenderedPageBreak/>
        <w:t>4-     против 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гриппа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МИНИСТЕРСТВО ЗДРАВООХРАНЕНИЯ РОССИЙСКОЙ ФЕДЕРАЦИИ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ПРИКАЗ № 125н 21 марта 2014г.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В соответствии со статьями 9 и 10 Федерального закона от 17 сентября 1998 г. № 157-ФЗ «Об иммунопрофилактике инфекционных болезней» (Собрание законодательства Российской Федерации, 1998, № 38, ст. 4736; 2000, № 33, ст. 3348; 2003, № 2, ст. 167; 2004, № 35, ст. 3607; 2005, № 1, ст. 25; 2006, № 27, ст. 2879; 2007, № 43, ст. 5084;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№ 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49, ст. 6070; 2008, № 30, ст. 3616; № 52, ст. 6236; 2009, № 1, ст. 21; № 30, ст. 3739; 2010, № 50, ст. 6599; 2011, № 30, ст. 4590; 2012, № 53, ст. 7589; 2013, № 19, ст. 2331; №27, ст. 3477; №48 ст. 6165;№ 51, ст. 6688) приказываю: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Утвердить: национальный календарь профилактических прививок согласно приложению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Приложение № 1 к приказу Министерства здравоохранения Российской Федерации № 125н от 21.03.14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Национальный календарь профилактических прививок</w:t>
      </w:r>
    </w:p>
    <w:tbl>
      <w:tblPr>
        <w:tblW w:w="1293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7"/>
        <w:gridCol w:w="8843"/>
      </w:tblGrid>
      <w:tr w:rsidR="00974AF7" w:rsidRPr="00974AF7" w:rsidTr="00974AF7">
        <w:trPr>
          <w:tblCellSpacing w:w="15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Наименование профилактической прививки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Новорожденные </w:t>
            </w: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 первые</w:t>
            </w:r>
            <w:proofErr w:type="gram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24 часа жизни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Первая вакцинация против вирусного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гепатита В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Новорожденные на 3-7 день жизни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туберкулеза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1 месяц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Вторая вакцинация против вирусного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гепатита В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2 месяца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Третья вакцинация против вирусного гепатита</w:t>
            </w: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(группы риска)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Первая 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u w:val="single"/>
                <w:lang w:eastAsia="ru-RU"/>
              </w:rPr>
              <w:t>пневмококковой инфекции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3 месяца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Первая 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дифтерии, коклюша, столбняка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Первая 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полиомиелита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Первая 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гемофильной инфекции 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(группы риска)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vertAlign w:val="superscript"/>
                <w:lang w:eastAsia="ru-RU"/>
              </w:rPr>
              <w:t>5</w:t>
            </w:r>
          </w:p>
        </w:tc>
      </w:tr>
    </w:tbl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lastRenderedPageBreak/>
        <w:t> 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1-    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В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которых проводится по схеме 0-1-2-12 (1 доза - в момент начала вакцинации, 2 доза — через месяц после 1 прививки, 2 доза - через 2 месяца от начала вакцинации, 3 доза — через 12 месяцев от начала вакцинации).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2-    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— вакциной для профилактики туберкулеза (БЦЖ).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3-     Вакцинация проводится детям, относящимся к группам риска (родившимся от матерей носителей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HBsAg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, больных вирусным гепатитом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В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или перенесших вирусный гепатит В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в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третьем триместре беременности, не имеющих результатов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HBsAg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или больной острым вирусным гепатитом В и хроническими вирусными гепатитами).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4-     Первая и вторая вакцинации проводятся вакциной для профилактики полиомиелита (инактивированной).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5-     Вакцинация проводится детям, относящимся к группам риска (с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иммунодефицитными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онкогематологическими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заболеваниями и/или длительно получающим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иммуносупрессивную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терапию; детям, рожденным от матерей с ВИЧ-инфекцией; детям с ВИЧ-инфекцией; детям, находящимся в домах ребенка).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7"/>
        <w:gridCol w:w="6458"/>
      </w:tblGrid>
      <w:tr w:rsidR="00974AF7" w:rsidRPr="00974AF7" w:rsidTr="00974AF7">
        <w:trPr>
          <w:tblCellSpacing w:w="15" w:type="dxa"/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Наименование профилактической прививки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Дети 4,5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Вторая 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дифтерии, коклюша, столбняка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Вторая 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гемофильной инфекции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 (группы риска)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vertAlign w:val="superscript"/>
                <w:lang w:eastAsia="ru-RU"/>
              </w:rPr>
              <w:t>5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Вторая вакцинация против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 полиомиелита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Вторая 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u w:val="single"/>
                <w:lang w:eastAsia="ru-RU"/>
              </w:rPr>
              <w:t>пневмококковой инфекции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6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Третья 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дифтерии, коклюша, столбняка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Третья вакцинация против вирусного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гепатита В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Третья 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полиомиелита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Третья 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гемофильной инфекции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 (группа риска)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vertAlign w:val="superscript"/>
                <w:lang w:eastAsia="ru-RU"/>
              </w:rPr>
              <w:t>5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12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кори, краснухи, эпидемического паротита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Четвертая вакцинация против вирусного гепатита</w:t>
            </w: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(группы риска)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15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Ревакцинация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u w:val="single"/>
                <w:lang w:eastAsia="ru-RU"/>
              </w:rPr>
              <w:t>пневмококковой инфекции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18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Первая ревакцинация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полиомиелита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Первая ревакцинация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дифтерии, коклюша, столбняка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Ревакцинация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гемофильной инфекции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 (группы риска)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20 месяцев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Вторая ревакцинация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против полиомиелита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6 лет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Ревакцинация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кори, краснухи, эпидемического паротита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6-7 лет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Вторая ревакцинация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дифтерии, столбняка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Ревакцинация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туберкулеза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8</w:t>
            </w:r>
          </w:p>
        </w:tc>
      </w:tr>
    </w:tbl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lastRenderedPageBreak/>
        <w:t>6-     Третья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детям, находящимся в домах ребенка - вакциной для профилактики полиомиелита (инактивированной).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7-     Вторая ревакцинация проводится анатоксинами с уменьшенным содержанием антигенов.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8-     Ревакцинация проводится вакциной для профилактики туберкулеза (БЦЖ).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9-     Вакцинация проводится детям и взрослым, ранее не привитым против вирусного гепатита В, по схеме 0-1-6 (1 доза 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-м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омент начала вакцинации, 2 доза - через месяц после 1 прививки, 3 доза - через 6 месяцев от начала вакцинации). Интервал между первой и второй прививками должен составлять не менее 3 месяцев.</w:t>
      </w:r>
    </w:p>
    <w:tbl>
      <w:tblPr>
        <w:tblW w:w="1303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5"/>
        <w:gridCol w:w="5930"/>
      </w:tblGrid>
      <w:tr w:rsidR="00974AF7" w:rsidRPr="00974AF7" w:rsidTr="00974AF7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Наименование профилактической прививки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2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14 лет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Третья ревакцинация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дифтерии, столбняка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AF7" w:rsidRPr="00974AF7" w:rsidRDefault="00974AF7" w:rsidP="006F4D64">
            <w:pPr>
              <w:spacing w:after="0" w:line="240" w:lineRule="auto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Третья ревакцинация против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 полиомиелита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Взрослые от 18 лет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Ревакцинация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дифтерии, столбняка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 - каждые 10 лет от момента последней ревакцинации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Вакцинация против вирусного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гепатита</w:t>
            </w:r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 xml:space="preserve"> В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краснухи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кори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vertAlign w:val="superscript"/>
                <w:lang w:eastAsia="ru-RU"/>
              </w:rPr>
              <w:t>10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Дети с 6 месяцев, учащиеся 1-11 классов; обучающиеся в профессиональных образовательных 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  <w:proofErr w:type="gram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Вакцинация 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гриппа</w:t>
            </w:r>
          </w:p>
        </w:tc>
      </w:tr>
    </w:tbl>
    <w:p w:rsidR="00974AF7" w:rsidRPr="00974AF7" w:rsidRDefault="00974AF7" w:rsidP="006F4D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lastRenderedPageBreak/>
        <w:t>Порядок проведения гражданам профилактических прививок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 в рамках национального календаря профилактических прививок.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Вакцинацию осуществляют медицинские работники, прошедшие 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обучение по вопросам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№ 323-ФЭ «Об основах охраны здоровья граждан в Российской Федерации»</w:t>
      </w:r>
      <w:r w:rsidRPr="00974AF7">
        <w:rPr>
          <w:rFonts w:ascii="Tahoma" w:eastAsia="Times New Roman" w:hAnsi="Tahoma" w:cs="Tahoma"/>
          <w:color w:val="091D28"/>
          <w:sz w:val="27"/>
          <w:szCs w:val="27"/>
          <w:vertAlign w:val="superscript"/>
          <w:lang w:eastAsia="ru-RU"/>
        </w:rPr>
        <w:t>11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vertAlign w:val="superscript"/>
          <w:lang w:eastAsia="ru-RU"/>
        </w:rPr>
        <w:t xml:space="preserve"> (</w:t>
      </w:r>
      <w:proofErr w:type="gramStart"/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vertAlign w:val="superscript"/>
          <w:lang w:eastAsia="ru-RU"/>
        </w:rPr>
        <w:t xml:space="preserve">11Собрание законодательства Российской Федерации, 2012, № 26, ст. 3442; № 26, ст. 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vertAlign w:val="superscript"/>
          <w:lang w:eastAsia="ru-RU"/>
        </w:rPr>
        <w:lastRenderedPageBreak/>
        <w:t>3446; 2013, № 27, ст. 3459; № 27, ст. 3477; № 30, ст. 4038; № 39, ст. 4883; № 48, ст. 6165; № 52, ст. 6951)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.</w:t>
      </w:r>
      <w:proofErr w:type="gramEnd"/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Все лица, которым должны проводиться профилактические прививки, предварительно подвергаются осмотру врачом (фельдшером)</w:t>
      </w:r>
      <w:r w:rsidRPr="00974AF7">
        <w:rPr>
          <w:rFonts w:ascii="Tahoma" w:eastAsia="Times New Roman" w:hAnsi="Tahoma" w:cs="Tahoma"/>
          <w:color w:val="091D28"/>
          <w:sz w:val="27"/>
          <w:szCs w:val="27"/>
          <w:vertAlign w:val="superscript"/>
          <w:lang w:eastAsia="ru-RU"/>
        </w:rPr>
        <w:t>12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  (</w:t>
      </w: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vertAlign w:val="superscript"/>
          <w:lang w:eastAsia="ru-RU"/>
        </w:rPr>
        <w:t>Приказ Министерства здравоохранения и социального развития Российской Федерации от 23 марта 2012 г. № 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</w:t>
      </w:r>
      <w:proofErr w:type="gramEnd"/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vertAlign w:val="superscript"/>
          <w:lang w:eastAsia="ru-RU"/>
        </w:rPr>
        <w:t xml:space="preserve">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 28 апреля 2012 г., регистрационный номер № 23971))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Вакцинация детей, которым иммунопрофилактика против пневмококковой инфекции не была начата 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в первые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6 месяцев жизни, проводится двукратно с интервалом между прививками не менее 2 месяцев.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Ревакцинация детей против туберкулеза, рожденных от матерей с ВИЧ-инфекцией и получавших 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трехэтапную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химиопрофилактику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передачи ВИЧ от матери ребенку (во время беременности, родов и в периоде новорожденное™),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lastRenderedPageBreak/>
        <w:t>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974AF7" w:rsidRPr="00974AF7" w:rsidRDefault="00974AF7" w:rsidP="006F4D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При проведении вакцинации против гепатита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В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974AF7" w:rsidRDefault="00974AF7" w:rsidP="006F4D6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sectPr w:rsidR="00974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AF7" w:rsidRPr="00974AF7" w:rsidRDefault="00974AF7" w:rsidP="006F4D6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lastRenderedPageBreak/>
        <w:t>Приложение № 1 к приказу Министерства здравоохранения Российской Федерации 125н от 21.03.14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Календарь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профилактических прививок по эпидемическим показаниям</w:t>
      </w:r>
    </w:p>
    <w:tbl>
      <w:tblPr>
        <w:tblW w:w="1311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2"/>
        <w:gridCol w:w="7938"/>
      </w:tblGrid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Наименование профилактической прививки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Категории граждан, подлежащих обязательной вакцинации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Против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вирусного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гепатита</w:t>
            </w:r>
            <w:proofErr w:type="spellEnd"/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 xml:space="preserve"> А</w:t>
            </w:r>
            <w:proofErr w:type="gramEnd"/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проживающие в регионах, неблагополучных по заболеваемости гепатитом</w:t>
            </w: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Лица, выезжающие в неблагополучные страны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 (регионы), где регистрируется вспышечная заболеваемость гепатитом А. Контактные лица в очагах гепатита А.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Против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вирусного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гепатита</w:t>
            </w:r>
            <w:proofErr w:type="spellEnd"/>
            <w:proofErr w:type="gram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 xml:space="preserve"> В</w:t>
            </w:r>
            <w:proofErr w:type="gramEnd"/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полиомиелита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Контактные лица в очагах полиомиелита, в том числе вызванного </w:t>
            </w: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диким</w:t>
            </w:r>
            <w:proofErr w:type="gram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полиовирусом</w:t>
            </w:r>
            <w:proofErr w:type="spell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(или при подозрении на 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заболевание):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-  дети с 3 месяцев до 18 лет - однократно;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-  медицинские работники - однократно;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-  дети, прибывшие из эндемичных (</w:t>
            </w: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неблагополучных</w:t>
            </w:r>
            <w:proofErr w:type="gram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)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по полиомиелиту стран (регионов), с 3 месяцев до 15 лет - однократно (при наличии достоверных данных о предшествующих прививках) или трёхкратно (при их отсутствии);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-  лица без определённого места жительства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(при их выявлении) с 3 месяцев до 15 лет - однократно (при наличии достоверных данных о предшествующих прививках) или трёхкратно (при их отсутствии); лица, контактировавшие с </w:t>
            </w: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прибывшими</w:t>
            </w:r>
            <w:proofErr w:type="gram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из эндемичных (неблагополучных) по полиомиелиту стран (регионов), с 3 месяцев жизни без ограничения возраста - однократно; лица, работающие с живым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полиовирусом</w:t>
            </w:r>
            <w:proofErr w:type="spell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, с материалами, инфицированными (потенциально инфицированными) диким вирусом полиомиелита без ограничения возраста, - однократно при приеме на работу.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пневмококковой инфекции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Дети в возрасте от 2 до 5 лет, взрослые из групп риска, включая лиц, подлежащих призыву на военную службу.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Против </w:t>
            </w:r>
            <w:proofErr w:type="spell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ротавирусной</w:t>
            </w:r>
            <w:proofErr w:type="spellEnd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 xml:space="preserve"> инфекции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ротавирусами</w:t>
            </w:r>
            <w:proofErr w:type="spellEnd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ветряной оспы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гемофильной инфекции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Дети, не привитые на первом году жизни против гемофильной инфекции.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кори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эпидемического паротита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дифтерии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 </w:t>
            </w:r>
            <w:proofErr w:type="spellStart"/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менингококковойинфекции</w:t>
            </w:r>
            <w:proofErr w:type="spellEnd"/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серогрупп</w:t>
            </w:r>
            <w:proofErr w:type="spellEnd"/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или С. 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серогрупп</w:t>
            </w:r>
            <w:proofErr w:type="spell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А или С.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подлежащие призыву на военную службу.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Против </w:t>
            </w:r>
            <w:r w:rsidRPr="00974AF7">
              <w:rPr>
                <w:rFonts w:ascii="Tahoma" w:eastAsia="Times New Roman" w:hAnsi="Tahoma" w:cs="Tahoma"/>
                <w:b/>
                <w:bCs/>
                <w:color w:val="091D28"/>
                <w:sz w:val="27"/>
                <w:szCs w:val="27"/>
                <w:lang w:eastAsia="ru-RU"/>
              </w:rPr>
              <w:t>клещевого вирусного энцефалита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-                  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дератизационные</w:t>
            </w:r>
            <w:proofErr w:type="spell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и дезинсекционные;</w:t>
            </w:r>
            <w:proofErr w:type="gramEnd"/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-                   по лесозаготовке, расчистке и благоустройству леса, зон оздоровления и отдыха населения.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работающие с живыми культурами возбудителя клещевого энцефалита.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 туляремии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-                  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дератизационные</w:t>
            </w:r>
            <w:proofErr w:type="spell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и дезинсекционные;</w:t>
            </w:r>
            <w:proofErr w:type="gramEnd"/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-                   по лесозаготовке, расчистке и благоустройству леса, зон оздоровления и отдыха населения.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работающие с живыми культурами возбудителя туляремии.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Против чумы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 бешенства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С профилактической целью вакцинируют лиц, имеющих высокий риск заражения бешенством: лица, работающее с «уличным» вирусом бешенства; ветеринарные работники; егеря, охотники, лесники; лица, выполняющие работы по отлову и содержанию животных.</w:t>
            </w:r>
            <w:proofErr w:type="gramEnd"/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 лихорадки Ку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 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работающие с живыми культурами возбудителей лихорадки Ку.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 бруцеллёза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В очагах козье-овечьего типа бруцеллёза лица, выполняющие следующие работы: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-                   по заготовке, хранению, обработке сырья и 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продуктов животноводства, полученных из хозяйств, где регистрируются заболевания скота бруцеллёзом;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-                   по убою скота, больного бруцеллёзом, заготовке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и переработке полученных от него мяса и мясопродуктов. Животноводы, ветеринарные работники, зоотехники в хозяйствах, энзоотичных по бруцеллёзу.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работающие с живыми культурами возбудителя бруцеллёза.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Против жёлтой лихорадки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выезжающие за пределы Российской Федерации в энзоотичные по жёлтой лихорадке страны (регионы). Лица, работающие с живыми культурами возбудителя жёлтой лихорадки.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 сибирской язвы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выполняющие следующие работы: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-                  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зооветработники</w:t>
            </w:r>
            <w:proofErr w:type="spell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предубойным</w:t>
            </w:r>
            <w:proofErr w:type="spell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содержанием скота, а также убоем, снятием шкур и разделкой туш;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-                   сбор, хранение, транспортировка и первичная обработка сырья животного происхождения;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proofErr w:type="gram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-                   сельскохозяйственные, гидромелиоративные, строительные, по выемке и перемещению грунта, 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Против лептоспироза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выполняющие следующие работы: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-                  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-                  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-                   по отлову и содержанию безнадзорных животных.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работающие с живыми культурами возбудителя лептоспироза.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Против холеры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выезжающие в неблагополучные по холере страны (регионы).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Население субъектов Российской Федерации в случае осложнения санитарно-эпидемиологической обстановки по 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холере в сопредельных странах, а также на территории Российской Федерации.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Против брюшного тифа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населённых мест, сбор, транспортировку и утилизацию бытовых отходов). Лица, работающие с живыми культурами возбудителей брюшного тифа.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Население, проживающее на территориях с хроническими водными эпидемиями брюшного тифа.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Лица, выезжающие в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гиперэндемичные</w:t>
            </w:r>
            <w:proofErr w:type="spell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 по брюшному тифу страны (регионы).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Контактные лица в очагах брюшного тифа по эпидемическим показаниям.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974AF7" w:rsidRPr="00974AF7" w:rsidTr="00974AF7">
        <w:trPr>
          <w:tblCellSpacing w:w="15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Против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шигеллёзов</w:t>
            </w:r>
            <w:proofErr w:type="spellEnd"/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Работники медицинских организаций (их структурных </w:t>
            </w: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lastRenderedPageBreak/>
              <w:t>подразделений) инфекционного профиля.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Лица, занятые в сфере общественного питания и коммунального благоустройства.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974AF7" w:rsidRPr="00974AF7" w:rsidRDefault="00974AF7" w:rsidP="006F4D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91D28"/>
                <w:sz w:val="20"/>
                <w:szCs w:val="20"/>
                <w:lang w:eastAsia="ru-RU"/>
              </w:rPr>
            </w:pPr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 xml:space="preserve">Профилактические прививки предпочтительно проводить перед сезонным подъёмом заболеваемости </w:t>
            </w:r>
            <w:proofErr w:type="spellStart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шигеллёзами</w:t>
            </w:r>
            <w:proofErr w:type="spellEnd"/>
            <w:r w:rsidRPr="00974AF7">
              <w:rPr>
                <w:rFonts w:ascii="Tahoma" w:eastAsia="Times New Roman" w:hAnsi="Tahoma" w:cs="Tahoma"/>
                <w:color w:val="091D28"/>
                <w:sz w:val="27"/>
                <w:szCs w:val="27"/>
                <w:lang w:eastAsia="ru-RU"/>
              </w:rPr>
              <w:t>.</w:t>
            </w:r>
          </w:p>
        </w:tc>
      </w:tr>
    </w:tbl>
    <w:p w:rsidR="00974AF7" w:rsidRDefault="00974AF7" w:rsidP="006F4D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sectPr w:rsidR="00974AF7" w:rsidSect="00974A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4AF7" w:rsidRPr="00974AF7" w:rsidRDefault="00974AF7" w:rsidP="006F4D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lastRenderedPageBreak/>
        <w:t>Порядок</w:t>
      </w:r>
    </w:p>
    <w:p w:rsidR="00974AF7" w:rsidRPr="00974AF7" w:rsidRDefault="00974AF7" w:rsidP="006F4D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проведения гражданам профилактических прививок в рамках календаря профилактических прививок по эпидемическим показаниям</w:t>
      </w:r>
    </w:p>
    <w:p w:rsidR="00974AF7" w:rsidRPr="00974AF7" w:rsidRDefault="00974AF7" w:rsidP="006F4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974AF7" w:rsidRPr="00974AF7" w:rsidRDefault="00974AF7" w:rsidP="006F4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Вакцинацию осуществляют медицинские работники, прошедшие </w:t>
      </w: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обучение по вопросам</w:t>
      </w:r>
      <w:proofErr w:type="gram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974AF7" w:rsidRPr="00974AF7" w:rsidRDefault="00974AF7" w:rsidP="006F4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974AF7" w:rsidRPr="00974AF7" w:rsidRDefault="00974AF7" w:rsidP="006F4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proofErr w:type="gram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№ 323-ФЭ «Об основах охраны здоровья граждан в Российской Федерации».</w:t>
      </w:r>
      <w:proofErr w:type="gramEnd"/>
    </w:p>
    <w:p w:rsidR="00974AF7" w:rsidRPr="00974AF7" w:rsidRDefault="00974AF7" w:rsidP="006F4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Все лица, которым должны проводиться профилактические прививки, предварительно подвергаются осмотру врачом (фельдшером)</w:t>
      </w:r>
      <w:r w:rsidRPr="00974AF7">
        <w:rPr>
          <w:rFonts w:ascii="Tahoma" w:eastAsia="Times New Roman" w:hAnsi="Tahoma" w:cs="Tahoma"/>
          <w:color w:val="091D28"/>
          <w:sz w:val="27"/>
          <w:szCs w:val="27"/>
          <w:vertAlign w:val="superscript"/>
          <w:lang w:eastAsia="ru-RU"/>
        </w:rPr>
        <w:t>12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.</w:t>
      </w:r>
    </w:p>
    <w:p w:rsidR="00974AF7" w:rsidRPr="00974AF7" w:rsidRDefault="00974AF7" w:rsidP="006F4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b/>
          <w:bCs/>
          <w:color w:val="091D28"/>
          <w:sz w:val="27"/>
          <w:szCs w:val="27"/>
          <w:lang w:eastAsia="ru-RU"/>
        </w:rPr>
        <w:t>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974AF7" w:rsidRPr="00974AF7" w:rsidRDefault="00974AF7" w:rsidP="006F4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91D28"/>
          <w:sz w:val="20"/>
          <w:szCs w:val="20"/>
          <w:lang w:eastAsia="ru-RU"/>
        </w:rPr>
      </w:pP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Вакцинация против полиомиелита по эпидемическим показаниям проводится оральной полиомиелитной вакциной. Показаниями для проведения вакцинации детей оральной полиомиелитной вакциной </w:t>
      </w:r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lastRenderedPageBreak/>
        <w:t xml:space="preserve">по эпидемическим показаниям являются регистрация случая полиомиелита, вызванного диким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полиовирусом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, выделение дикого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полиовируса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в </w:t>
      </w:r>
      <w:proofErr w:type="spellStart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>биопробах</w:t>
      </w:r>
      <w:proofErr w:type="spellEnd"/>
      <w:r w:rsidRPr="00974AF7">
        <w:rPr>
          <w:rFonts w:ascii="Tahoma" w:eastAsia="Times New Roman" w:hAnsi="Tahoma" w:cs="Tahoma"/>
          <w:color w:val="091D28"/>
          <w:sz w:val="27"/>
          <w:szCs w:val="27"/>
          <w:lang w:eastAsia="ru-RU"/>
        </w:rPr>
        <w:t xml:space="preserve"> человека или из объектов окружающей среды. В этих случаях вакцинация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531337" w:rsidRDefault="00531337" w:rsidP="006F4D64">
      <w:pPr>
        <w:spacing w:line="240" w:lineRule="auto"/>
      </w:pPr>
    </w:p>
    <w:sectPr w:rsidR="0053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0C3"/>
    <w:multiLevelType w:val="multilevel"/>
    <w:tmpl w:val="59B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B181B"/>
    <w:multiLevelType w:val="multilevel"/>
    <w:tmpl w:val="F844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B1"/>
    <w:rsid w:val="00531337"/>
    <w:rsid w:val="006F4D64"/>
    <w:rsid w:val="00974AF7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3020/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3998</Words>
  <Characters>22792</Characters>
  <Application>Microsoft Office Word</Application>
  <DocSecurity>0</DocSecurity>
  <Lines>189</Lines>
  <Paragraphs>53</Paragraphs>
  <ScaleCrop>false</ScaleCrop>
  <Company/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Малоземова Юлия Алексеевна</dc:creator>
  <cp:keywords/>
  <dc:description/>
  <cp:lastModifiedBy>Малоземова Юлия Алексеевна</cp:lastModifiedBy>
  <cp:revision>3</cp:revision>
  <dcterms:created xsi:type="dcterms:W3CDTF">2015-02-19T04:05:00Z</dcterms:created>
  <dcterms:modified xsi:type="dcterms:W3CDTF">2015-02-19T04:07:00Z</dcterms:modified>
</cp:coreProperties>
</file>