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DF" w:rsidRDefault="00093BDF" w:rsidP="00093BDF">
      <w:pPr>
        <w:ind w:firstLine="851"/>
        <w:jc w:val="both"/>
        <w:rPr>
          <w:sz w:val="28"/>
          <w:szCs w:val="28"/>
        </w:rPr>
      </w:pPr>
      <w:r w:rsidRPr="00093BDF">
        <w:rPr>
          <w:b/>
          <w:sz w:val="28"/>
          <w:szCs w:val="28"/>
        </w:rPr>
        <w:t>Справка о</w:t>
      </w:r>
      <w:r w:rsidR="0054391F">
        <w:rPr>
          <w:b/>
          <w:sz w:val="28"/>
          <w:szCs w:val="28"/>
        </w:rPr>
        <w:t xml:space="preserve">б обеспечении </w:t>
      </w:r>
      <w:r w:rsidRPr="003E7C1F">
        <w:rPr>
          <w:b/>
          <w:sz w:val="28"/>
          <w:szCs w:val="28"/>
        </w:rPr>
        <w:t xml:space="preserve">доступности </w:t>
      </w:r>
      <w:r w:rsidR="0054391F">
        <w:rPr>
          <w:b/>
          <w:sz w:val="28"/>
          <w:szCs w:val="28"/>
        </w:rPr>
        <w:t xml:space="preserve">для инвалидов </w:t>
      </w:r>
      <w:r w:rsidRPr="003E7C1F">
        <w:rPr>
          <w:b/>
          <w:sz w:val="28"/>
          <w:szCs w:val="28"/>
        </w:rPr>
        <w:t>объектов и предоставляемых на них услуг</w:t>
      </w:r>
      <w:r w:rsidRPr="00F909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образовательных организациях Камчатского края и организациях, подведомственных Министерству образования и науки Камчатского края</w:t>
      </w:r>
    </w:p>
    <w:p w:rsidR="00F8365E" w:rsidRDefault="00F8365E" w:rsidP="00093B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93BDF" w:rsidRPr="00F033B7" w:rsidRDefault="00093BDF" w:rsidP="00093B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27D1D">
        <w:rPr>
          <w:sz w:val="28"/>
          <w:szCs w:val="28"/>
        </w:rPr>
        <w:t>ребования к оценке доступности образовательных объектов и услуг отразились в приказах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sz w:val="28"/>
          <w:szCs w:val="28"/>
        </w:rPr>
        <w:t xml:space="preserve"> (далее – Приказ № 1309)</w:t>
      </w:r>
      <w:r w:rsidRPr="00127D1D">
        <w:rPr>
          <w:sz w:val="28"/>
          <w:szCs w:val="28"/>
        </w:rPr>
        <w:t xml:space="preserve"> и в приказе от 02.12.2015</w:t>
      </w:r>
      <w:r w:rsidR="00154ECC">
        <w:rPr>
          <w:sz w:val="28"/>
          <w:szCs w:val="28"/>
        </w:rPr>
        <w:t xml:space="preserve"> </w:t>
      </w:r>
      <w:r w:rsidRPr="00127D1D">
        <w:rPr>
          <w:sz w:val="28"/>
          <w:szCs w:val="28"/>
        </w:rPr>
        <w:t xml:space="preserve">№ 1399 «Об утверждении плана мероприятий («дорожной карты») Министерства образования и науки Российской Федерации по повышению показателей доступности для инвалидов объектов и предоставляемых на них услуг в сфере образования». </w:t>
      </w:r>
      <w:r>
        <w:rPr>
          <w:sz w:val="28"/>
          <w:szCs w:val="28"/>
        </w:rPr>
        <w:t>Положения п</w:t>
      </w:r>
      <w:r w:rsidRPr="00F033B7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F033B7">
        <w:rPr>
          <w:sz w:val="28"/>
          <w:szCs w:val="28"/>
        </w:rPr>
        <w:t xml:space="preserve"> № 1309 определя</w:t>
      </w:r>
      <w:r>
        <w:rPr>
          <w:sz w:val="28"/>
          <w:szCs w:val="28"/>
        </w:rPr>
        <w:t>ют</w:t>
      </w:r>
      <w:r w:rsidRPr="00F033B7">
        <w:rPr>
          <w:sz w:val="28"/>
          <w:szCs w:val="28"/>
        </w:rPr>
        <w:t xml:space="preserve"> правила обеспеч</w:t>
      </w:r>
      <w:r>
        <w:rPr>
          <w:sz w:val="28"/>
          <w:szCs w:val="28"/>
        </w:rPr>
        <w:t>е</w:t>
      </w:r>
      <w:r w:rsidRPr="00F033B7">
        <w:rPr>
          <w:sz w:val="28"/>
          <w:szCs w:val="28"/>
        </w:rPr>
        <w:t xml:space="preserve">ния условий доступности для инвалидов объектов (это административные здания, строения, сооружения и помещения) и услуг в сфере образования, в том числе органов местного самоуправления, осуществляющих управление в сфере образования, и подведомственных им организаций. Приказ вступил в силу с </w:t>
      </w:r>
      <w:r>
        <w:rPr>
          <w:sz w:val="28"/>
          <w:szCs w:val="28"/>
        </w:rPr>
        <w:t>0</w:t>
      </w:r>
      <w:r w:rsidRPr="00F033B7">
        <w:rPr>
          <w:sz w:val="28"/>
          <w:szCs w:val="28"/>
        </w:rPr>
        <w:t xml:space="preserve">1 января 2016 г. и является обязательным для исполнения на территории </w:t>
      </w:r>
      <w:r w:rsidRPr="00127D1D">
        <w:rPr>
          <w:sz w:val="28"/>
          <w:szCs w:val="28"/>
        </w:rPr>
        <w:t>Российской Федерации</w:t>
      </w:r>
      <w:r w:rsidRPr="00F033B7">
        <w:rPr>
          <w:sz w:val="28"/>
          <w:szCs w:val="28"/>
        </w:rPr>
        <w:t>.</w:t>
      </w:r>
    </w:p>
    <w:p w:rsidR="00093BDF" w:rsidRDefault="00093BDF" w:rsidP="00093BDF">
      <w:pPr>
        <w:ind w:firstLine="851"/>
        <w:jc w:val="both"/>
        <w:rPr>
          <w:sz w:val="28"/>
          <w:szCs w:val="28"/>
        </w:rPr>
      </w:pPr>
      <w:r w:rsidRPr="00127D1D">
        <w:rPr>
          <w:sz w:val="28"/>
          <w:szCs w:val="28"/>
        </w:rPr>
        <w:t xml:space="preserve">Министерством образования и науки Камчатского края </w:t>
      </w:r>
      <w:r>
        <w:rPr>
          <w:sz w:val="28"/>
          <w:szCs w:val="28"/>
        </w:rPr>
        <w:t xml:space="preserve">(далее –Министерство) </w:t>
      </w:r>
      <w:r w:rsidRPr="00127D1D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вышеуказанного Приказа</w:t>
      </w:r>
      <w:r w:rsidRPr="00127D1D">
        <w:rPr>
          <w:sz w:val="28"/>
          <w:szCs w:val="28"/>
        </w:rPr>
        <w:t xml:space="preserve"> № 1309 был издан приказ от 10 августа 2016 года № 1016 «О реализации порядка обеспеч</w:t>
      </w:r>
      <w:r>
        <w:rPr>
          <w:sz w:val="28"/>
          <w:szCs w:val="28"/>
        </w:rPr>
        <w:t>е</w:t>
      </w:r>
      <w:r w:rsidRPr="00127D1D">
        <w:rPr>
          <w:sz w:val="28"/>
          <w:szCs w:val="28"/>
        </w:rPr>
        <w:t xml:space="preserve">ния условий доступности для инвалидов объектов и предоставляемых услуг в сфере образования, а также оказания им при этом необходимой помощи», в котором была </w:t>
      </w:r>
      <w:r w:rsidRPr="00221423">
        <w:rPr>
          <w:sz w:val="28"/>
          <w:szCs w:val="28"/>
        </w:rPr>
        <w:t>утверждена форма Паспорта доступности для инвалидов объекта и предоставляемых на нем услуг в сфере образования</w:t>
      </w:r>
      <w:r>
        <w:rPr>
          <w:sz w:val="28"/>
          <w:szCs w:val="28"/>
        </w:rPr>
        <w:t xml:space="preserve"> (далее – Паспорт доступности)</w:t>
      </w:r>
      <w:r w:rsidRPr="00127D1D">
        <w:rPr>
          <w:sz w:val="28"/>
          <w:szCs w:val="28"/>
        </w:rPr>
        <w:t xml:space="preserve">. Утвержденный приказ был направлен во все районы края. </w:t>
      </w:r>
    </w:p>
    <w:p w:rsidR="00093BDF" w:rsidRPr="00127D1D" w:rsidRDefault="00093BDF" w:rsidP="00093BDF">
      <w:pPr>
        <w:ind w:firstLine="851"/>
        <w:jc w:val="both"/>
        <w:rPr>
          <w:sz w:val="28"/>
          <w:szCs w:val="28"/>
        </w:rPr>
      </w:pPr>
      <w:r w:rsidRPr="00127D1D">
        <w:rPr>
          <w:sz w:val="28"/>
          <w:szCs w:val="28"/>
        </w:rPr>
        <w:t xml:space="preserve">На протяжении 2016 года </w:t>
      </w:r>
      <w:r>
        <w:rPr>
          <w:sz w:val="28"/>
          <w:szCs w:val="28"/>
        </w:rPr>
        <w:t xml:space="preserve">в крае </w:t>
      </w:r>
      <w:r w:rsidR="00174929">
        <w:rPr>
          <w:sz w:val="28"/>
          <w:szCs w:val="28"/>
        </w:rPr>
        <w:t xml:space="preserve">в образовательных организациях и организациях, подведомственных Министерству, </w:t>
      </w:r>
      <w:r w:rsidRPr="00127D1D">
        <w:rPr>
          <w:sz w:val="28"/>
          <w:szCs w:val="28"/>
        </w:rPr>
        <w:t xml:space="preserve">проводилась работа по паспортизации объектов на предмет доступности предоставляемых услуг для инвалидов: </w:t>
      </w:r>
    </w:p>
    <w:p w:rsidR="00093BDF" w:rsidRPr="00127D1D" w:rsidRDefault="00093BDF" w:rsidP="00093BDF">
      <w:pPr>
        <w:pStyle w:val="a3"/>
        <w:shd w:val="clear" w:color="auto" w:fill="FFFFFF"/>
        <w:ind w:left="0" w:firstLine="851"/>
        <w:jc w:val="both"/>
      </w:pPr>
      <w:r w:rsidRPr="00127D1D">
        <w:t xml:space="preserve">- разрабатывались планы мероприятий («дорожные карты») по повышению значений показателей доступности для инвалидов объектов и услуг в сфере образования, с использованием показателей, предусмотренным </w:t>
      </w:r>
      <w:r>
        <w:t>П</w:t>
      </w:r>
      <w:r w:rsidRPr="00127D1D">
        <w:t>риказом № 1309;</w:t>
      </w:r>
    </w:p>
    <w:p w:rsidR="00093BDF" w:rsidRPr="00127D1D" w:rsidRDefault="00093BDF" w:rsidP="00093BDF">
      <w:pPr>
        <w:shd w:val="clear" w:color="auto" w:fill="FFFFFF"/>
        <w:ind w:firstLine="709"/>
        <w:jc w:val="both"/>
        <w:rPr>
          <w:sz w:val="28"/>
          <w:szCs w:val="28"/>
        </w:rPr>
      </w:pPr>
      <w:r w:rsidRPr="00127D1D">
        <w:rPr>
          <w:sz w:val="28"/>
          <w:szCs w:val="28"/>
        </w:rPr>
        <w:t xml:space="preserve">- </w:t>
      </w:r>
      <w:r w:rsidRPr="00021F74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021F74">
        <w:rPr>
          <w:sz w:val="28"/>
          <w:szCs w:val="28"/>
        </w:rPr>
        <w:t xml:space="preserve"> управления образования</w:t>
      </w:r>
      <w:r w:rsidRPr="00127D1D">
        <w:rPr>
          <w:sz w:val="28"/>
          <w:szCs w:val="28"/>
        </w:rPr>
        <w:t xml:space="preserve"> </w:t>
      </w:r>
      <w:r w:rsidRPr="00021F74">
        <w:rPr>
          <w:sz w:val="28"/>
          <w:szCs w:val="28"/>
        </w:rPr>
        <w:t>проводил</w:t>
      </w:r>
      <w:r>
        <w:rPr>
          <w:sz w:val="28"/>
          <w:szCs w:val="28"/>
        </w:rPr>
        <w:t>и</w:t>
      </w:r>
      <w:r w:rsidRPr="00021F74">
        <w:rPr>
          <w:sz w:val="28"/>
          <w:szCs w:val="28"/>
        </w:rPr>
        <w:t>сь обследовани</w:t>
      </w:r>
      <w:r>
        <w:rPr>
          <w:sz w:val="28"/>
          <w:szCs w:val="28"/>
        </w:rPr>
        <w:t>я</w:t>
      </w:r>
      <w:r w:rsidRPr="00021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помещений, зданий и территорий </w:t>
      </w:r>
      <w:r w:rsidRPr="00127D1D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им</w:t>
      </w:r>
      <w:r w:rsidRPr="00127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</w:t>
      </w:r>
      <w:r w:rsidRPr="00127D1D">
        <w:rPr>
          <w:sz w:val="28"/>
          <w:szCs w:val="28"/>
        </w:rPr>
        <w:t>организаций;</w:t>
      </w:r>
    </w:p>
    <w:p w:rsidR="00093BDF" w:rsidRPr="00127D1D" w:rsidRDefault="00E95AD1" w:rsidP="00093B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3BDF">
        <w:rPr>
          <w:sz w:val="28"/>
          <w:szCs w:val="28"/>
        </w:rPr>
        <w:t>образовательными организациями</w:t>
      </w:r>
      <w:r w:rsidR="00174929">
        <w:rPr>
          <w:sz w:val="28"/>
          <w:szCs w:val="28"/>
        </w:rPr>
        <w:t xml:space="preserve"> и организациями, подведомственными Министерству,</w:t>
      </w:r>
      <w:r w:rsidR="00093BDF">
        <w:rPr>
          <w:sz w:val="28"/>
          <w:szCs w:val="28"/>
        </w:rPr>
        <w:t xml:space="preserve"> </w:t>
      </w:r>
      <w:r w:rsidR="00093BDF" w:rsidRPr="00127D1D">
        <w:rPr>
          <w:sz w:val="28"/>
          <w:szCs w:val="28"/>
        </w:rPr>
        <w:t xml:space="preserve">разрабатывались паспорта доступности для инвалидов объектов и предоставляемых на них услуг. </w:t>
      </w:r>
    </w:p>
    <w:p w:rsidR="00093BDF" w:rsidRPr="000D3C47" w:rsidRDefault="00093BDF" w:rsidP="00093BDF">
      <w:pPr>
        <w:shd w:val="clear" w:color="auto" w:fill="FFFFFF"/>
        <w:ind w:firstLine="709"/>
        <w:jc w:val="both"/>
        <w:rPr>
          <w:sz w:val="28"/>
          <w:szCs w:val="28"/>
        </w:rPr>
      </w:pPr>
      <w:r w:rsidRPr="000D3C47">
        <w:rPr>
          <w:sz w:val="28"/>
          <w:szCs w:val="28"/>
        </w:rPr>
        <w:lastRenderedPageBreak/>
        <w:t>Все сроки проводимых работ были утверждены Министерством в приказе от 10 августа 2016 года</w:t>
      </w:r>
      <w:r>
        <w:rPr>
          <w:sz w:val="28"/>
          <w:szCs w:val="28"/>
        </w:rPr>
        <w:t xml:space="preserve"> </w:t>
      </w:r>
      <w:r w:rsidRPr="000D3C47">
        <w:rPr>
          <w:sz w:val="28"/>
          <w:szCs w:val="28"/>
        </w:rPr>
        <w:t>№ 1016.</w:t>
      </w:r>
    </w:p>
    <w:p w:rsidR="00093BDF" w:rsidRPr="00127D1D" w:rsidRDefault="00093BDF" w:rsidP="00093B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127D1D">
        <w:rPr>
          <w:sz w:val="28"/>
          <w:szCs w:val="28"/>
        </w:rPr>
        <w:t xml:space="preserve">паспортизация объектов и услуг </w:t>
      </w:r>
      <w:r>
        <w:rPr>
          <w:sz w:val="28"/>
          <w:szCs w:val="28"/>
        </w:rPr>
        <w:t>образовательных организаций</w:t>
      </w:r>
      <w:r w:rsidRPr="00127D1D">
        <w:rPr>
          <w:sz w:val="28"/>
          <w:szCs w:val="28"/>
        </w:rPr>
        <w:t xml:space="preserve"> края завершена во всех муниципальных районах и городских округах</w:t>
      </w:r>
      <w:r>
        <w:rPr>
          <w:sz w:val="28"/>
          <w:szCs w:val="28"/>
        </w:rPr>
        <w:t>.</w:t>
      </w:r>
      <w:r w:rsidRPr="00127D1D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была</w:t>
      </w:r>
      <w:r w:rsidRPr="00127D1D">
        <w:rPr>
          <w:sz w:val="28"/>
          <w:szCs w:val="28"/>
        </w:rPr>
        <w:t xml:space="preserve"> получена информация о текущем состоянии зданий, наличии технической возможности оборудования зданий элементами доступности, а в случае невозможности оборудования зданий до их реконструкции или капитального ремонта -</w:t>
      </w:r>
      <w:r>
        <w:rPr>
          <w:sz w:val="28"/>
          <w:szCs w:val="28"/>
        </w:rPr>
        <w:t xml:space="preserve"> определение возможности</w:t>
      </w:r>
      <w:r w:rsidRPr="00127D1D">
        <w:rPr>
          <w:sz w:val="28"/>
          <w:szCs w:val="28"/>
        </w:rPr>
        <w:t xml:space="preserve"> </w:t>
      </w:r>
      <w:r>
        <w:rPr>
          <w:sz w:val="28"/>
          <w:szCs w:val="28"/>
        </w:rPr>
        <w:t>приспособления</w:t>
      </w:r>
      <w:r w:rsidRPr="00127D1D">
        <w:rPr>
          <w:sz w:val="28"/>
          <w:szCs w:val="28"/>
        </w:rPr>
        <w:t xml:space="preserve"> с учетом потребностей инвалидов.</w:t>
      </w:r>
    </w:p>
    <w:p w:rsidR="00093BDF" w:rsidRDefault="00093BDF" w:rsidP="00093BDF">
      <w:pPr>
        <w:shd w:val="clear" w:color="auto" w:fill="FFFFFF"/>
        <w:ind w:firstLine="709"/>
        <w:jc w:val="both"/>
        <w:rPr>
          <w:sz w:val="28"/>
          <w:szCs w:val="28"/>
        </w:rPr>
      </w:pPr>
      <w:r w:rsidRPr="00127D1D">
        <w:rPr>
          <w:sz w:val="28"/>
          <w:szCs w:val="28"/>
        </w:rPr>
        <w:t>С декабря 2016 года по февраль 2017</w:t>
      </w:r>
      <w:r>
        <w:rPr>
          <w:sz w:val="28"/>
          <w:szCs w:val="28"/>
        </w:rPr>
        <w:t xml:space="preserve"> года</w:t>
      </w:r>
      <w:r w:rsidRPr="00127D1D">
        <w:rPr>
          <w:sz w:val="28"/>
          <w:szCs w:val="28"/>
        </w:rPr>
        <w:t xml:space="preserve"> Министерством проводился мониторинг качества реализации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согласно требованиям, утвержденным </w:t>
      </w:r>
      <w:r>
        <w:rPr>
          <w:sz w:val="28"/>
          <w:szCs w:val="28"/>
        </w:rPr>
        <w:t>П</w:t>
      </w:r>
      <w:r w:rsidRPr="00127D1D">
        <w:rPr>
          <w:sz w:val="28"/>
          <w:szCs w:val="28"/>
        </w:rPr>
        <w:t xml:space="preserve">риказом № 1309. </w:t>
      </w:r>
    </w:p>
    <w:p w:rsidR="00093BDF" w:rsidRDefault="00093BDF" w:rsidP="00613A8D">
      <w:pPr>
        <w:pStyle w:val="a3"/>
        <w:shd w:val="clear" w:color="auto" w:fill="FFFFFF"/>
        <w:ind w:left="0" w:firstLine="851"/>
        <w:jc w:val="both"/>
      </w:pPr>
      <w:r w:rsidRPr="00021F74">
        <w:t xml:space="preserve">Согласно предоставленным </w:t>
      </w:r>
      <w:r>
        <w:t xml:space="preserve">органами управления образованием </w:t>
      </w:r>
      <w:r w:rsidRPr="00021F74">
        <w:t>документам</w:t>
      </w:r>
      <w:r>
        <w:t xml:space="preserve"> </w:t>
      </w:r>
      <w:r w:rsidRPr="00021F74">
        <w:t xml:space="preserve">установлено, что во всех муниципальных районах и городских округах края изданы приказы управления образования или распоряжения Глав администраций по определению плана мероприятий, или «дорожной карты», по повышению значений показателей доступности для инвалидов объектов и услуг. </w:t>
      </w:r>
      <w:r w:rsidR="00613A8D">
        <w:t>Ц</w:t>
      </w:r>
      <w:r w:rsidRPr="00021F74">
        <w:t>елью «дорожной карты» является поэтапное повышение уровня доступности для инвалидов всех объектов и предоставляемых на них услуг с учетом финансовых возможностей района к 2</w:t>
      </w:r>
      <w:r>
        <w:t>030</w:t>
      </w:r>
      <w:r w:rsidRPr="00021F74">
        <w:t xml:space="preserve"> году. Таким образом, органами местного управления, исходя из сформированных паспортов доступности, устанавливается, каким подведомственным организациям необходимо выделять финансирование на проведение запланированных ремонтных работ и реконструкции зданий, </w:t>
      </w:r>
      <w:r w:rsidRPr="00F8365E">
        <w:rPr>
          <w:b/>
        </w:rPr>
        <w:t>чтобы обеспечить к 2030 году 100% доступность всех образовательных организаций для инвалидов</w:t>
      </w:r>
      <w:r w:rsidR="00613A8D">
        <w:t>.</w:t>
      </w:r>
    </w:p>
    <w:p w:rsidR="00973ED1" w:rsidRPr="00127D1D" w:rsidRDefault="00973ED1" w:rsidP="00973E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образовательных организациях</w:t>
      </w:r>
      <w:r w:rsidR="00242794">
        <w:rPr>
          <w:sz w:val="28"/>
          <w:szCs w:val="28"/>
        </w:rPr>
        <w:t xml:space="preserve"> </w:t>
      </w:r>
      <w:r w:rsidR="00242794" w:rsidRPr="00242794">
        <w:rPr>
          <w:sz w:val="28"/>
          <w:szCs w:val="28"/>
        </w:rPr>
        <w:t>муниципальных район</w:t>
      </w:r>
      <w:r w:rsidR="00242794">
        <w:rPr>
          <w:sz w:val="28"/>
          <w:szCs w:val="28"/>
        </w:rPr>
        <w:t>ов</w:t>
      </w:r>
      <w:r w:rsidR="00242794" w:rsidRPr="00242794">
        <w:rPr>
          <w:sz w:val="28"/>
          <w:szCs w:val="28"/>
        </w:rPr>
        <w:t xml:space="preserve"> и городских округ</w:t>
      </w:r>
      <w:r w:rsidR="00242794">
        <w:rPr>
          <w:sz w:val="28"/>
          <w:szCs w:val="28"/>
        </w:rPr>
        <w:t>ов</w:t>
      </w:r>
      <w:r w:rsidR="00242794" w:rsidRPr="00242794">
        <w:rPr>
          <w:sz w:val="28"/>
          <w:szCs w:val="28"/>
        </w:rPr>
        <w:t xml:space="preserve"> края </w:t>
      </w:r>
      <w:r>
        <w:rPr>
          <w:sz w:val="28"/>
          <w:szCs w:val="28"/>
        </w:rPr>
        <w:t xml:space="preserve">и </w:t>
      </w:r>
      <w:r w:rsidRPr="00242794">
        <w:rPr>
          <w:sz w:val="28"/>
          <w:szCs w:val="28"/>
        </w:rPr>
        <w:t xml:space="preserve">организациях, подведомственных Министерству, </w:t>
      </w:r>
      <w:r>
        <w:rPr>
          <w:sz w:val="28"/>
          <w:szCs w:val="28"/>
        </w:rPr>
        <w:t xml:space="preserve">разработаны Паспорта доступности. </w:t>
      </w:r>
    </w:p>
    <w:p w:rsidR="00242794" w:rsidRDefault="00242794" w:rsidP="00C619F1">
      <w:pPr>
        <w:shd w:val="clear" w:color="auto" w:fill="FFFFFF"/>
        <w:ind w:firstLine="851"/>
        <w:jc w:val="both"/>
        <w:rPr>
          <w:sz w:val="28"/>
          <w:szCs w:val="24"/>
        </w:rPr>
      </w:pPr>
    </w:p>
    <w:p w:rsidR="00C619F1" w:rsidRPr="00C619F1" w:rsidRDefault="00C619F1" w:rsidP="00C619F1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4"/>
        </w:rPr>
        <w:t>Приложени</w:t>
      </w:r>
      <w:r w:rsidR="00242794">
        <w:rPr>
          <w:sz w:val="28"/>
          <w:szCs w:val="24"/>
        </w:rPr>
        <w:t>я</w:t>
      </w:r>
      <w:r>
        <w:rPr>
          <w:sz w:val="28"/>
          <w:szCs w:val="24"/>
        </w:rPr>
        <w:t>: Приложение 1</w:t>
      </w:r>
      <w:r w:rsidR="00242794">
        <w:rPr>
          <w:sz w:val="28"/>
          <w:szCs w:val="24"/>
        </w:rPr>
        <w:t>.</w:t>
      </w:r>
      <w:r>
        <w:rPr>
          <w:sz w:val="28"/>
          <w:szCs w:val="24"/>
        </w:rPr>
        <w:t xml:space="preserve"> И</w:t>
      </w:r>
      <w:r w:rsidRPr="00C619F1">
        <w:rPr>
          <w:sz w:val="28"/>
          <w:szCs w:val="28"/>
        </w:rPr>
        <w:t xml:space="preserve">нформация о реализации </w:t>
      </w:r>
      <w:r w:rsidRPr="00C619F1">
        <w:rPr>
          <w:sz w:val="28"/>
        </w:rPr>
        <w:t xml:space="preserve">государственной программы Российской Федерации </w:t>
      </w:r>
      <w:r w:rsidRPr="00C619F1">
        <w:rPr>
          <w:rFonts w:eastAsia="Calibri"/>
          <w:sz w:val="28"/>
          <w:szCs w:val="28"/>
          <w:lang w:eastAsia="en-US"/>
        </w:rPr>
        <w:t>«Доступная среда» на 2011 - 2020 годы</w:t>
      </w:r>
      <w:r w:rsidR="00242794">
        <w:rPr>
          <w:rFonts w:eastAsia="Calibri"/>
          <w:sz w:val="28"/>
          <w:szCs w:val="28"/>
          <w:lang w:eastAsia="en-US"/>
        </w:rPr>
        <w:t>;</w:t>
      </w:r>
    </w:p>
    <w:p w:rsidR="002B705D" w:rsidRPr="00530752" w:rsidRDefault="00C619F1" w:rsidP="002427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242794">
        <w:rPr>
          <w:sz w:val="28"/>
          <w:szCs w:val="28"/>
        </w:rPr>
        <w:t>.</w:t>
      </w:r>
      <w:r w:rsidR="002B705D">
        <w:rPr>
          <w:sz w:val="28"/>
          <w:szCs w:val="28"/>
        </w:rPr>
        <w:t xml:space="preserve"> </w:t>
      </w:r>
      <w:r w:rsidR="002B705D" w:rsidRPr="00530752">
        <w:rPr>
          <w:sz w:val="28"/>
          <w:szCs w:val="28"/>
        </w:rPr>
        <w:t xml:space="preserve">Информация о </w:t>
      </w:r>
      <w:r w:rsidR="002B705D">
        <w:rPr>
          <w:sz w:val="28"/>
          <w:szCs w:val="28"/>
        </w:rPr>
        <w:t xml:space="preserve">паспортах доступности для инвалидов объекта и предоставляемых услуг в сфере образования </w:t>
      </w:r>
      <w:r w:rsidR="002B705D" w:rsidRPr="00530752">
        <w:rPr>
          <w:sz w:val="28"/>
          <w:szCs w:val="28"/>
        </w:rPr>
        <w:t>краевых государственных учреждени</w:t>
      </w:r>
      <w:r w:rsidR="002B705D">
        <w:rPr>
          <w:sz w:val="28"/>
          <w:szCs w:val="28"/>
        </w:rPr>
        <w:t>й</w:t>
      </w:r>
      <w:r w:rsidR="002B705D" w:rsidRPr="00530752">
        <w:rPr>
          <w:sz w:val="28"/>
          <w:szCs w:val="28"/>
        </w:rPr>
        <w:t>, подведомственных Министерству образования и науки Камчатского края</w:t>
      </w:r>
      <w:r w:rsidR="00242794">
        <w:rPr>
          <w:sz w:val="28"/>
          <w:szCs w:val="28"/>
        </w:rPr>
        <w:t>.</w:t>
      </w:r>
    </w:p>
    <w:p w:rsidR="009012CC" w:rsidRDefault="009012CC" w:rsidP="00242794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42BB1" w:rsidRDefault="00642BB1" w:rsidP="00A653A1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642BB1" w:rsidRDefault="00642BB1" w:rsidP="00A653A1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642BB1" w:rsidRDefault="00642BB1" w:rsidP="00A653A1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642BB1" w:rsidRDefault="00642BB1" w:rsidP="00A653A1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642BB1" w:rsidRDefault="00642BB1" w:rsidP="00A653A1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587BDE" w:rsidRPr="00587BDE" w:rsidRDefault="004F58DA" w:rsidP="00587BDE">
      <w:pPr>
        <w:shd w:val="clear" w:color="auto" w:fill="FFFFFF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587BDE" w:rsidRPr="00587BDE">
        <w:rPr>
          <w:sz w:val="28"/>
          <w:szCs w:val="28"/>
        </w:rPr>
        <w:t>иложение 1</w:t>
      </w:r>
    </w:p>
    <w:p w:rsidR="00587BDE" w:rsidRDefault="00587BDE" w:rsidP="00587BDE">
      <w:pPr>
        <w:shd w:val="clear" w:color="auto" w:fill="FFFFFF"/>
        <w:ind w:firstLine="851"/>
        <w:jc w:val="right"/>
        <w:rPr>
          <w:b/>
          <w:sz w:val="28"/>
          <w:szCs w:val="28"/>
        </w:rPr>
      </w:pPr>
    </w:p>
    <w:p w:rsidR="00A653A1" w:rsidRPr="00587BDE" w:rsidRDefault="00DF584B" w:rsidP="00587BDE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7BDE">
        <w:rPr>
          <w:sz w:val="28"/>
          <w:szCs w:val="28"/>
        </w:rPr>
        <w:t>Информация</w:t>
      </w:r>
      <w:r w:rsidR="00F8365E" w:rsidRPr="00587BDE">
        <w:rPr>
          <w:sz w:val="28"/>
          <w:szCs w:val="28"/>
        </w:rPr>
        <w:t xml:space="preserve"> о реализации </w:t>
      </w:r>
      <w:r w:rsidR="00F8365E" w:rsidRPr="00587BDE">
        <w:rPr>
          <w:sz w:val="28"/>
        </w:rPr>
        <w:t xml:space="preserve">государственной программы Российской Федерации </w:t>
      </w:r>
      <w:r w:rsidR="00F8365E" w:rsidRPr="00587BDE">
        <w:rPr>
          <w:rFonts w:eastAsia="Calibri"/>
          <w:sz w:val="28"/>
          <w:szCs w:val="28"/>
          <w:lang w:eastAsia="en-US"/>
        </w:rPr>
        <w:t>«Доступная среда» на 2011 - 2020 годы</w:t>
      </w:r>
    </w:p>
    <w:p w:rsidR="00F8365E" w:rsidRPr="00587BDE" w:rsidRDefault="00F8365E" w:rsidP="00A653A1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D828C9" w:rsidRDefault="00D828C9" w:rsidP="00D828C9">
      <w:pPr>
        <w:ind w:firstLine="709"/>
        <w:jc w:val="both"/>
        <w:rPr>
          <w:b/>
          <w:sz w:val="28"/>
          <w:szCs w:val="28"/>
        </w:rPr>
      </w:pPr>
      <w:r w:rsidRPr="00D75C86">
        <w:rPr>
          <w:sz w:val="28"/>
          <w:szCs w:val="28"/>
        </w:rPr>
        <w:t xml:space="preserve">В Камчатском крае ведется работа по созданию </w:t>
      </w:r>
      <w:r w:rsidRPr="000606DE">
        <w:rPr>
          <w:sz w:val="28"/>
          <w:szCs w:val="28"/>
        </w:rPr>
        <w:t xml:space="preserve">универсальной </w:t>
      </w:r>
      <w:proofErr w:type="spellStart"/>
      <w:r w:rsidRPr="000606DE">
        <w:rPr>
          <w:sz w:val="28"/>
          <w:szCs w:val="28"/>
        </w:rPr>
        <w:t>безбарьерной</w:t>
      </w:r>
      <w:proofErr w:type="spellEnd"/>
      <w:r w:rsidRPr="000606DE">
        <w:rPr>
          <w:sz w:val="28"/>
          <w:szCs w:val="28"/>
        </w:rPr>
        <w:t xml:space="preserve"> среды для беспрепятственного доступа </w:t>
      </w:r>
      <w:r w:rsidR="00715902">
        <w:rPr>
          <w:sz w:val="28"/>
          <w:szCs w:val="28"/>
        </w:rPr>
        <w:t xml:space="preserve">инвалидов </w:t>
      </w:r>
      <w:r w:rsidRPr="000606DE">
        <w:rPr>
          <w:sz w:val="28"/>
          <w:szCs w:val="28"/>
        </w:rPr>
        <w:t>и оснащения общеобразовательных организаций специальным, в том числе учебным, реабилитационным, компьютерным оборудованием и автотранспортом</w:t>
      </w:r>
      <w:r w:rsidRPr="00D75C86">
        <w:rPr>
          <w:sz w:val="28"/>
          <w:szCs w:val="28"/>
        </w:rPr>
        <w:t>.</w:t>
      </w:r>
    </w:p>
    <w:p w:rsidR="003A0E73" w:rsidRDefault="00F8365E" w:rsidP="00A653A1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="00D07CEA">
        <w:rPr>
          <w:rFonts w:eastAsia="Calibri"/>
          <w:sz w:val="28"/>
          <w:szCs w:val="28"/>
          <w:lang w:eastAsia="en-US"/>
        </w:rPr>
        <w:t xml:space="preserve"> рамках </w:t>
      </w:r>
      <w:r w:rsidR="003A0E73">
        <w:rPr>
          <w:rFonts w:eastAsia="Calibri"/>
          <w:sz w:val="28"/>
          <w:szCs w:val="28"/>
          <w:lang w:eastAsia="en-US"/>
        </w:rPr>
        <w:t xml:space="preserve">реализации </w:t>
      </w:r>
      <w:r w:rsidR="00D07CEA">
        <w:rPr>
          <w:sz w:val="28"/>
        </w:rPr>
        <w:t xml:space="preserve">государственной программы Российской Федерации </w:t>
      </w:r>
      <w:r w:rsidR="00D07CEA" w:rsidRPr="00D07CEA">
        <w:rPr>
          <w:rFonts w:eastAsia="Calibri"/>
          <w:sz w:val="28"/>
          <w:szCs w:val="28"/>
          <w:lang w:eastAsia="en-US"/>
        </w:rPr>
        <w:t xml:space="preserve">«Доступная среда» </w:t>
      </w:r>
      <w:r w:rsidR="00D07CEA" w:rsidRPr="009012CC">
        <w:rPr>
          <w:rFonts w:eastAsia="Calibri"/>
          <w:sz w:val="28"/>
          <w:szCs w:val="28"/>
          <w:lang w:eastAsia="en-US"/>
        </w:rPr>
        <w:t>на 2011 - 2020 годы</w:t>
      </w:r>
      <w:r w:rsidR="00D07CEA" w:rsidRPr="00D07CEA">
        <w:rPr>
          <w:rFonts w:eastAsia="Calibri"/>
          <w:sz w:val="28"/>
          <w:szCs w:val="28"/>
          <w:lang w:eastAsia="en-US"/>
        </w:rPr>
        <w:t xml:space="preserve"> </w:t>
      </w:r>
      <w:r w:rsidR="00D45460" w:rsidRPr="004111E1">
        <w:rPr>
          <w:sz w:val="28"/>
          <w:szCs w:val="28"/>
        </w:rPr>
        <w:t xml:space="preserve">на условиях софинансирования выделяются финансовые средства </w:t>
      </w:r>
      <w:r w:rsidR="00D45460">
        <w:rPr>
          <w:sz w:val="28"/>
          <w:szCs w:val="28"/>
        </w:rPr>
        <w:t>(</w:t>
      </w:r>
      <w:r w:rsidR="00D45460" w:rsidRPr="004111E1">
        <w:rPr>
          <w:sz w:val="28"/>
          <w:szCs w:val="28"/>
        </w:rPr>
        <w:t>субсидии</w:t>
      </w:r>
      <w:r w:rsidR="00D45460">
        <w:rPr>
          <w:sz w:val="28"/>
          <w:szCs w:val="28"/>
        </w:rPr>
        <w:t>)</w:t>
      </w:r>
      <w:r w:rsidR="00D45460" w:rsidRPr="004111E1">
        <w:rPr>
          <w:sz w:val="28"/>
          <w:szCs w:val="28"/>
        </w:rPr>
        <w:t xml:space="preserve"> из федерального бюджета бюджету Камчатского края</w:t>
      </w:r>
      <w:r w:rsidR="00D07CEA" w:rsidRPr="00D07CEA">
        <w:rPr>
          <w:rFonts w:eastAsia="Calibri"/>
          <w:sz w:val="28"/>
          <w:szCs w:val="28"/>
          <w:lang w:eastAsia="en-US"/>
        </w:rPr>
        <w:t xml:space="preserve"> на реализацию мероприятий по созданию условий </w:t>
      </w:r>
      <w:r w:rsidR="00C96A1F" w:rsidRPr="00D07CEA">
        <w:rPr>
          <w:rFonts w:eastAsia="Calibri"/>
          <w:sz w:val="28"/>
          <w:szCs w:val="28"/>
          <w:lang w:eastAsia="en-US"/>
        </w:rPr>
        <w:t>для получения детьми-инвалидами качественного</w:t>
      </w:r>
      <w:r w:rsidR="00C96A1F">
        <w:rPr>
          <w:sz w:val="28"/>
          <w:szCs w:val="28"/>
        </w:rPr>
        <w:t xml:space="preserve"> образования (</w:t>
      </w:r>
      <w:r w:rsidR="003A0E73">
        <w:rPr>
          <w:sz w:val="28"/>
          <w:szCs w:val="28"/>
        </w:rPr>
        <w:t>в дошкольных образовательных, общеобразовательных организациях, организация</w:t>
      </w:r>
      <w:r w:rsidR="009369C7">
        <w:rPr>
          <w:sz w:val="28"/>
          <w:szCs w:val="28"/>
        </w:rPr>
        <w:t>х</w:t>
      </w:r>
      <w:r w:rsidR="003A0E73">
        <w:rPr>
          <w:sz w:val="28"/>
          <w:szCs w:val="28"/>
        </w:rPr>
        <w:t xml:space="preserve">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</w:t>
      </w:r>
      <w:r w:rsidR="009369C7">
        <w:rPr>
          <w:sz w:val="28"/>
          <w:szCs w:val="28"/>
        </w:rPr>
        <w:t>)</w:t>
      </w:r>
      <w:r w:rsidR="00D07CEA">
        <w:rPr>
          <w:sz w:val="28"/>
        </w:rPr>
        <w:t>.</w:t>
      </w:r>
      <w:r w:rsidR="003A0E73">
        <w:rPr>
          <w:sz w:val="28"/>
        </w:rPr>
        <w:t xml:space="preserve"> </w:t>
      </w:r>
      <w:proofErr w:type="gramEnd"/>
    </w:p>
    <w:p w:rsidR="003A0E73" w:rsidRDefault="003A0E73" w:rsidP="00A65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субсидии на реализацию мероприятия по созданию условий для получения детьми-инвалидами качественного образования могут быть направлены </w:t>
      </w:r>
      <w:r w:rsidR="00920B90">
        <w:rPr>
          <w:sz w:val="28"/>
          <w:szCs w:val="28"/>
        </w:rPr>
        <w:t xml:space="preserve">образовательными организациями </w:t>
      </w:r>
      <w:r>
        <w:rPr>
          <w:sz w:val="28"/>
          <w:szCs w:val="28"/>
        </w:rPr>
        <w:t>на:</w:t>
      </w:r>
    </w:p>
    <w:p w:rsidR="003A0E73" w:rsidRDefault="003A0E73" w:rsidP="00A65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архитектурной доступности, которое включает устройство пандусов, расширение дверных проемов, замену напольных покрытий, демонтаж дверных порогов, установку перил вдоль стен внутри здания, устройство разметки, оборудование санитарно-гигиенических помещений, 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кабинетов, создание информационных уголков с учетом особых потребностей детей-инвалидов, установка подъемных устройств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.;</w:t>
      </w:r>
    </w:p>
    <w:p w:rsidR="003A0E73" w:rsidRDefault="003A0E73" w:rsidP="00A653A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F084A">
        <w:rPr>
          <w:sz w:val="28"/>
        </w:rPr>
        <w:t>оснащение оборудованием, в том числе приобретение специального учебного, реабилитационного, компьютерного оборудования в соответствии с учетом разнообразия особых образовательных потребностей и индивидуальных возможностей детей-инвалидов и детей с ОВЗ, оснащение кабинетов педагога-психолога, учителя-логопеда и учителя-дефектолога, кабинета психологической разгрузки (сенсорной комнаты), приобретение учебников для реализации адаптированных образовательных программ;</w:t>
      </w:r>
    </w:p>
    <w:p w:rsidR="003A0E73" w:rsidRPr="001F084A" w:rsidRDefault="003A0E73" w:rsidP="00A653A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оснащение специально оборудованным автотранспортом для перевозки детей-инвалидов;</w:t>
      </w:r>
    </w:p>
    <w:p w:rsidR="003A0E73" w:rsidRPr="005805AA" w:rsidRDefault="003A0E73" w:rsidP="00A653A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805AA">
        <w:rPr>
          <w:sz w:val="28"/>
        </w:rPr>
        <w:t>оснащение специальным оборудованием для дистанционного общего и дополнительного образования детей-инвалидов и детей с ОВЗ.</w:t>
      </w:r>
    </w:p>
    <w:p w:rsidR="0047601E" w:rsidRDefault="0047601E" w:rsidP="0047601E">
      <w:pPr>
        <w:ind w:firstLine="709"/>
        <w:jc w:val="both"/>
        <w:rPr>
          <w:sz w:val="28"/>
          <w:szCs w:val="28"/>
        </w:rPr>
      </w:pPr>
    </w:p>
    <w:p w:rsidR="00616951" w:rsidRDefault="00616951" w:rsidP="009369C7">
      <w:pPr>
        <w:jc w:val="both"/>
        <w:rPr>
          <w:sz w:val="28"/>
          <w:szCs w:val="28"/>
        </w:rPr>
      </w:pPr>
    </w:p>
    <w:p w:rsidR="00FD1837" w:rsidRPr="00F61ABE" w:rsidRDefault="009369C7" w:rsidP="007459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2013 год</w:t>
      </w:r>
    </w:p>
    <w:p w:rsidR="00F61ABE" w:rsidRDefault="00F61ABE" w:rsidP="002C7415">
      <w:pPr>
        <w:ind w:firstLine="851"/>
        <w:jc w:val="both"/>
        <w:rPr>
          <w:sz w:val="28"/>
        </w:rPr>
      </w:pPr>
      <w:r w:rsidRPr="002C7415">
        <w:rPr>
          <w:sz w:val="28"/>
        </w:rPr>
        <w:t xml:space="preserve">В 2013 году </w:t>
      </w:r>
      <w:r w:rsidR="002C7415" w:rsidRPr="002C7415">
        <w:rPr>
          <w:sz w:val="28"/>
        </w:rPr>
        <w:t xml:space="preserve">были выделены субсидии из федерального бюджета на проведение мероприятий по формированию в </w:t>
      </w:r>
      <w:r w:rsidR="002C7415">
        <w:rPr>
          <w:sz w:val="28"/>
        </w:rPr>
        <w:t>Камчатском крае</w:t>
      </w:r>
      <w:r w:rsidR="002C7415" w:rsidRPr="002C7415">
        <w:rPr>
          <w:sz w:val="28"/>
        </w:rPr>
        <w:t xml:space="preserve">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нарушение развития</w:t>
      </w:r>
      <w:r w:rsidR="002C7415">
        <w:rPr>
          <w:sz w:val="28"/>
        </w:rPr>
        <w:t>. Средства были освоены в полном объеме</w:t>
      </w:r>
      <w:r w:rsidRPr="002C7415">
        <w:rPr>
          <w:sz w:val="28"/>
        </w:rPr>
        <w:t xml:space="preserve"> МБОУ «Средняя общеобразовательная школа № 1» им. М.В. Ломоносова</w:t>
      </w:r>
      <w:r w:rsidR="002C7415" w:rsidRPr="002C7415">
        <w:rPr>
          <w:sz w:val="28"/>
        </w:rPr>
        <w:t xml:space="preserve"> </w:t>
      </w:r>
      <w:r w:rsidR="002C7415">
        <w:rPr>
          <w:sz w:val="28"/>
        </w:rPr>
        <w:t>(</w:t>
      </w:r>
      <w:r w:rsidR="002C7415" w:rsidRPr="002C7415">
        <w:rPr>
          <w:sz w:val="28"/>
        </w:rPr>
        <w:t>Елизовский муниципальный район)</w:t>
      </w:r>
      <w:r w:rsidRPr="002C7415">
        <w:rPr>
          <w:sz w:val="28"/>
        </w:rPr>
        <w:t>, МБОУ «</w:t>
      </w:r>
      <w:proofErr w:type="spellStart"/>
      <w:r w:rsidRPr="002C7415">
        <w:rPr>
          <w:sz w:val="28"/>
        </w:rPr>
        <w:t>Мильковская</w:t>
      </w:r>
      <w:proofErr w:type="spellEnd"/>
      <w:r w:rsidRPr="002C7415">
        <w:rPr>
          <w:sz w:val="28"/>
        </w:rPr>
        <w:t xml:space="preserve"> средняя общеобразовательная школа № 1» (Мильковский муниципальный район</w:t>
      </w:r>
      <w:r w:rsidR="002C7415">
        <w:rPr>
          <w:sz w:val="28"/>
        </w:rPr>
        <w:t>).</w:t>
      </w:r>
      <w:r w:rsidR="009369C7">
        <w:rPr>
          <w:sz w:val="28"/>
        </w:rPr>
        <w:t xml:space="preserve"> </w:t>
      </w:r>
    </w:p>
    <w:p w:rsidR="009369C7" w:rsidRPr="003D7B6A" w:rsidRDefault="003D7B6A" w:rsidP="003D7B6A">
      <w:pPr>
        <w:ind w:firstLine="851"/>
        <w:jc w:val="both"/>
        <w:rPr>
          <w:color w:val="252525"/>
          <w:sz w:val="28"/>
          <w:szCs w:val="28"/>
          <w:shd w:val="clear" w:color="auto" w:fill="FFFFFF"/>
        </w:rPr>
      </w:pPr>
      <w:r w:rsidRPr="003D7B6A">
        <w:rPr>
          <w:color w:val="252525"/>
          <w:sz w:val="28"/>
          <w:szCs w:val="28"/>
          <w:shd w:val="clear" w:color="auto" w:fill="FFFFFF"/>
        </w:rPr>
        <w:t>К</w:t>
      </w:r>
      <w:r w:rsidR="009369C7" w:rsidRPr="003D7B6A">
        <w:rPr>
          <w:color w:val="252525"/>
          <w:sz w:val="28"/>
          <w:szCs w:val="28"/>
          <w:shd w:val="clear" w:color="auto" w:fill="FFFFFF"/>
        </w:rPr>
        <w:t xml:space="preserve">роме </w:t>
      </w:r>
      <w:r w:rsidRPr="003D7B6A">
        <w:rPr>
          <w:color w:val="252525"/>
          <w:sz w:val="28"/>
          <w:szCs w:val="28"/>
          <w:shd w:val="clear" w:color="auto" w:fill="FFFFFF"/>
        </w:rPr>
        <w:t>того, необходимо отметить, что 2 образовательные</w:t>
      </w:r>
      <w:r w:rsidR="009369C7" w:rsidRPr="003D7B6A">
        <w:rPr>
          <w:color w:val="252525"/>
          <w:sz w:val="28"/>
          <w:szCs w:val="28"/>
          <w:shd w:val="clear" w:color="auto" w:fill="FFFFFF"/>
        </w:rPr>
        <w:t xml:space="preserve"> организаций из 2 </w:t>
      </w:r>
      <w:r w:rsidRPr="003D7B6A">
        <w:rPr>
          <w:color w:val="252525"/>
          <w:sz w:val="28"/>
          <w:szCs w:val="28"/>
          <w:shd w:val="clear" w:color="auto" w:fill="FFFFFF"/>
        </w:rPr>
        <w:t>муниципальных образований в 2013</w:t>
      </w:r>
      <w:r w:rsidR="009369C7" w:rsidRPr="003D7B6A">
        <w:rPr>
          <w:color w:val="252525"/>
          <w:sz w:val="28"/>
          <w:szCs w:val="28"/>
          <w:shd w:val="clear" w:color="auto" w:fill="FFFFFF"/>
        </w:rPr>
        <w:t xml:space="preserve"> году создали архитектурную доступность (установка пандусов и комплексов вспомогательных сооружений) за счет средств муниципальных образований в рамках проведения ремонтных работ</w:t>
      </w:r>
      <w:r>
        <w:rPr>
          <w:color w:val="252525"/>
          <w:sz w:val="28"/>
          <w:szCs w:val="28"/>
          <w:shd w:val="clear" w:color="auto" w:fill="FFFFFF"/>
        </w:rPr>
        <w:t xml:space="preserve">: </w:t>
      </w:r>
      <w:r w:rsidRPr="003D7B6A">
        <w:rPr>
          <w:sz w:val="28"/>
          <w:szCs w:val="28"/>
        </w:rPr>
        <w:t>МКОУ «</w:t>
      </w:r>
      <w:proofErr w:type="spellStart"/>
      <w:r w:rsidRPr="003D7B6A">
        <w:rPr>
          <w:sz w:val="28"/>
          <w:szCs w:val="28"/>
        </w:rPr>
        <w:t>Мильковская</w:t>
      </w:r>
      <w:proofErr w:type="spellEnd"/>
      <w:r w:rsidRPr="003D7B6A">
        <w:rPr>
          <w:sz w:val="28"/>
          <w:szCs w:val="28"/>
        </w:rPr>
        <w:t xml:space="preserve"> </w:t>
      </w:r>
      <w:proofErr w:type="gramStart"/>
      <w:r w:rsidRPr="003D7B6A">
        <w:rPr>
          <w:sz w:val="28"/>
          <w:szCs w:val="28"/>
        </w:rPr>
        <w:t>средняя</w:t>
      </w:r>
      <w:proofErr w:type="gramEnd"/>
      <w:r w:rsidRPr="003D7B6A">
        <w:rPr>
          <w:sz w:val="28"/>
          <w:szCs w:val="28"/>
        </w:rPr>
        <w:t xml:space="preserve"> общеобразовательная школа № 2» </w:t>
      </w:r>
      <w:r>
        <w:rPr>
          <w:sz w:val="28"/>
          <w:szCs w:val="28"/>
        </w:rPr>
        <w:t>(</w:t>
      </w:r>
      <w:r w:rsidRPr="003D7B6A">
        <w:rPr>
          <w:sz w:val="28"/>
          <w:szCs w:val="28"/>
        </w:rPr>
        <w:t>Мильковский муниципальный район</w:t>
      </w:r>
      <w:r>
        <w:rPr>
          <w:sz w:val="28"/>
          <w:szCs w:val="28"/>
        </w:rPr>
        <w:t>)</w:t>
      </w:r>
      <w:r w:rsidRPr="003D7B6A">
        <w:rPr>
          <w:sz w:val="28"/>
          <w:szCs w:val="28"/>
        </w:rPr>
        <w:t>, МБОУ «</w:t>
      </w:r>
      <w:proofErr w:type="spellStart"/>
      <w:r w:rsidRPr="003D7B6A">
        <w:rPr>
          <w:sz w:val="28"/>
          <w:szCs w:val="28"/>
        </w:rPr>
        <w:t>Усть-Большерецкая</w:t>
      </w:r>
      <w:proofErr w:type="spellEnd"/>
      <w:r w:rsidRPr="003D7B6A">
        <w:rPr>
          <w:sz w:val="28"/>
          <w:szCs w:val="28"/>
        </w:rPr>
        <w:t xml:space="preserve"> средняя общеобразовательная школа № 2» </w:t>
      </w:r>
      <w:r>
        <w:rPr>
          <w:sz w:val="28"/>
          <w:szCs w:val="28"/>
        </w:rPr>
        <w:t>(</w:t>
      </w:r>
      <w:r w:rsidRPr="003D7B6A">
        <w:rPr>
          <w:color w:val="252525"/>
          <w:sz w:val="28"/>
          <w:szCs w:val="28"/>
          <w:shd w:val="clear" w:color="auto" w:fill="FFFFFF"/>
        </w:rPr>
        <w:t>Усть-Большерецкий муниципальный район)</w:t>
      </w:r>
      <w:r w:rsidR="009369C7" w:rsidRPr="003D7B6A">
        <w:rPr>
          <w:color w:val="252525"/>
          <w:sz w:val="28"/>
          <w:szCs w:val="28"/>
          <w:shd w:val="clear" w:color="auto" w:fill="FFFFFF"/>
        </w:rPr>
        <w:t>.</w:t>
      </w:r>
    </w:p>
    <w:p w:rsidR="00F61ABE" w:rsidRPr="00F61ABE" w:rsidRDefault="00F61ABE" w:rsidP="00745990">
      <w:pPr>
        <w:ind w:firstLine="709"/>
        <w:jc w:val="both"/>
        <w:rPr>
          <w:b/>
          <w:sz w:val="28"/>
          <w:szCs w:val="28"/>
        </w:rPr>
      </w:pPr>
    </w:p>
    <w:p w:rsidR="00745990" w:rsidRDefault="009369C7" w:rsidP="007459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3D7B6A" w:rsidRPr="00AC4101" w:rsidRDefault="003D7B6A" w:rsidP="003D7B6A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AC4101">
        <w:rPr>
          <w:rFonts w:eastAsia="Calibri"/>
          <w:color w:val="000000"/>
          <w:sz w:val="28"/>
          <w:szCs w:val="28"/>
        </w:rPr>
        <w:t xml:space="preserve">В </w:t>
      </w:r>
      <w:r w:rsidRPr="00AC4101">
        <w:rPr>
          <w:rFonts w:eastAsia="Calibri"/>
          <w:b/>
          <w:color w:val="000000"/>
          <w:sz w:val="28"/>
          <w:szCs w:val="28"/>
        </w:rPr>
        <w:t>2014 году</w:t>
      </w:r>
      <w:r>
        <w:rPr>
          <w:rFonts w:eastAsia="Calibri"/>
          <w:color w:val="000000"/>
          <w:sz w:val="28"/>
          <w:szCs w:val="28"/>
        </w:rPr>
        <w:t xml:space="preserve"> в общеобразовательных организациях были проведены мероприятия </w:t>
      </w:r>
      <w:proofErr w:type="gramStart"/>
      <w:r>
        <w:rPr>
          <w:rFonts w:eastAsia="Calibri"/>
          <w:color w:val="000000"/>
          <w:sz w:val="28"/>
          <w:szCs w:val="28"/>
        </w:rPr>
        <w:t>под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0606DE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proofErr w:type="gramEnd"/>
      <w:r w:rsidRPr="000606DE">
        <w:rPr>
          <w:sz w:val="28"/>
          <w:szCs w:val="28"/>
        </w:rPr>
        <w:t xml:space="preserve"> универсальной </w:t>
      </w:r>
      <w:proofErr w:type="spellStart"/>
      <w:r w:rsidRPr="000606DE">
        <w:rPr>
          <w:sz w:val="28"/>
          <w:szCs w:val="28"/>
        </w:rPr>
        <w:t>безбарьерной</w:t>
      </w:r>
      <w:proofErr w:type="spellEnd"/>
      <w:r w:rsidRPr="000606DE">
        <w:rPr>
          <w:sz w:val="28"/>
          <w:szCs w:val="28"/>
        </w:rPr>
        <w:t xml:space="preserve"> среды для беспрепятственного доступа и оснащения общеобразовательных организаций специальным, в том числе учебным, реабилитационным, компьютерным оборудованием и автотранспортом</w:t>
      </w:r>
      <w:r>
        <w:rPr>
          <w:sz w:val="28"/>
          <w:szCs w:val="28"/>
        </w:rPr>
        <w:t>:</w:t>
      </w:r>
      <w:r w:rsidRPr="00AC4101">
        <w:rPr>
          <w:rFonts w:eastAsia="Calibri"/>
          <w:color w:val="000000"/>
          <w:sz w:val="28"/>
          <w:szCs w:val="28"/>
        </w:rPr>
        <w:t xml:space="preserve"> МАОУ «Средняя общеобразовательная школа № 3 им. А.С. Пушкина», МАОУ «Средняя общеобразовательная школа № 36», МБОУ «Средняя общеобразовательная школа № 9» (Вилючинский городской округ), МКОУ «</w:t>
      </w:r>
      <w:proofErr w:type="spellStart"/>
      <w:r w:rsidRPr="00AC4101">
        <w:rPr>
          <w:rFonts w:eastAsia="Calibri"/>
          <w:color w:val="000000"/>
          <w:sz w:val="28"/>
          <w:szCs w:val="28"/>
        </w:rPr>
        <w:t>Мильковская</w:t>
      </w:r>
      <w:proofErr w:type="spellEnd"/>
      <w:r w:rsidRPr="00AC4101">
        <w:rPr>
          <w:rFonts w:eastAsia="Calibri"/>
          <w:color w:val="000000"/>
          <w:sz w:val="28"/>
          <w:szCs w:val="28"/>
        </w:rPr>
        <w:t xml:space="preserve"> средняя общеобразовательная школа № 2» (Ми</w:t>
      </w:r>
      <w:r>
        <w:rPr>
          <w:rFonts w:eastAsia="Calibri"/>
          <w:color w:val="000000"/>
          <w:sz w:val="28"/>
          <w:szCs w:val="28"/>
        </w:rPr>
        <w:t xml:space="preserve">льковский муниципальный район). </w:t>
      </w:r>
    </w:p>
    <w:p w:rsidR="00CE6715" w:rsidRPr="00B36823" w:rsidRDefault="00B36823" w:rsidP="00B36823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том числе, в</w:t>
      </w:r>
      <w:r w:rsidR="00CE6715" w:rsidRPr="00D45A86">
        <w:rPr>
          <w:rFonts w:eastAsia="Times New Roman"/>
          <w:lang w:eastAsia="ru-RU"/>
        </w:rPr>
        <w:t xml:space="preserve"> рамках выполнения мероприятия </w:t>
      </w:r>
      <w:r w:rsidR="00CE6715" w:rsidRPr="00D45A86">
        <w:t>государственной программы Камчатского края «Социальная поддержка граждан в Камчатском крае на 2014-2018 годы»</w:t>
      </w:r>
      <w:r w:rsidR="00CE6715">
        <w:t xml:space="preserve"> </w:t>
      </w:r>
      <w:r>
        <w:rPr>
          <w:rFonts w:eastAsia="Times New Roman"/>
          <w:lang w:eastAsia="ru-RU"/>
        </w:rPr>
        <w:t>в профессиональных образовательных организациях проведена работа по созданию условий доступности для инвалидов</w:t>
      </w:r>
      <w:r w:rsidR="00CE6715" w:rsidRPr="00D45A86">
        <w:rPr>
          <w:rFonts w:eastAsia="Times New Roman"/>
          <w:lang w:eastAsia="ru-RU"/>
        </w:rPr>
        <w:t>: КГБОУ НПО «Профессиональное училище № 3»</w:t>
      </w:r>
      <w:r>
        <w:rPr>
          <w:rFonts w:eastAsia="Times New Roman"/>
          <w:lang w:eastAsia="ru-RU"/>
        </w:rPr>
        <w:t>,</w:t>
      </w:r>
      <w:r w:rsidR="00CE6715" w:rsidRPr="00D45A86">
        <w:rPr>
          <w:rFonts w:eastAsia="Times New Roman"/>
          <w:lang w:eastAsia="ru-RU"/>
        </w:rPr>
        <w:t xml:space="preserve"> КГБОУ НПО</w:t>
      </w:r>
      <w:r>
        <w:rPr>
          <w:rFonts w:eastAsia="Times New Roman"/>
          <w:lang w:eastAsia="ru-RU"/>
        </w:rPr>
        <w:t xml:space="preserve"> «Профессиональное училище № 4», </w:t>
      </w:r>
      <w:r w:rsidR="00CE6715" w:rsidRPr="00D45A86">
        <w:t>КГБОУ НПО</w:t>
      </w:r>
      <w:r>
        <w:t xml:space="preserve"> «Профессиональное училище № 5», </w:t>
      </w:r>
      <w:r w:rsidR="00CE6715" w:rsidRPr="00D45A86">
        <w:t>КГБОУ СПО «Кам</w:t>
      </w:r>
      <w:r>
        <w:t>чатский педагогический колледж»,</w:t>
      </w:r>
      <w:r>
        <w:rPr>
          <w:rFonts w:eastAsia="Times New Roman"/>
          <w:lang w:eastAsia="ru-RU"/>
        </w:rPr>
        <w:t xml:space="preserve"> </w:t>
      </w:r>
      <w:r w:rsidR="00CE6715" w:rsidRPr="00D45A86">
        <w:rPr>
          <w:rFonts w:eastAsia="Times New Roman"/>
          <w:lang w:eastAsia="ru-RU"/>
        </w:rPr>
        <w:t>КГБОУ НПО</w:t>
      </w:r>
      <w:r w:rsidR="00CE6715">
        <w:rPr>
          <w:rFonts w:eastAsia="Times New Roman"/>
          <w:lang w:eastAsia="ru-RU"/>
        </w:rPr>
        <w:t xml:space="preserve"> «Профессиональное училище </w:t>
      </w:r>
      <w:r w:rsidR="00CE6715" w:rsidRPr="00D45A86">
        <w:rPr>
          <w:rFonts w:eastAsia="Times New Roman"/>
          <w:lang w:eastAsia="ru-RU"/>
        </w:rPr>
        <w:t>№ 10»</w:t>
      </w:r>
      <w:r w:rsidR="00CE6715" w:rsidRPr="00D45A86">
        <w:rPr>
          <w:rFonts w:eastAsia="Times New Roman"/>
          <w:color w:val="000000"/>
          <w:lang w:eastAsia="ru-RU"/>
        </w:rPr>
        <w:t>.</w:t>
      </w:r>
    </w:p>
    <w:p w:rsidR="00CE6715" w:rsidRDefault="00CE6715" w:rsidP="00CE6715">
      <w:pPr>
        <w:ind w:firstLine="708"/>
        <w:jc w:val="both"/>
        <w:rPr>
          <w:color w:val="000000"/>
          <w:sz w:val="28"/>
          <w:szCs w:val="28"/>
        </w:rPr>
      </w:pPr>
      <w:r w:rsidRPr="00D45A86">
        <w:rPr>
          <w:color w:val="000000"/>
          <w:sz w:val="28"/>
          <w:szCs w:val="28"/>
        </w:rPr>
        <w:t>В указанных образовательных организациях проведены работы по оборудованию входов в здания пандусами,</w:t>
      </w:r>
      <w:r w:rsidRPr="00D45A86">
        <w:rPr>
          <w:rFonts w:eastAsia="Calibri"/>
          <w:color w:val="000000"/>
          <w:sz w:val="28"/>
          <w:szCs w:val="28"/>
        </w:rPr>
        <w:t xml:space="preserve"> по приспособлению лестниц, установке поручней по периметру (коридоры, лестницы), окрашиванию входных дверей, порогов, первых ступеней лестниц,</w:t>
      </w:r>
      <w:r w:rsidRPr="00D45A86">
        <w:rPr>
          <w:color w:val="000000"/>
          <w:sz w:val="28"/>
          <w:szCs w:val="28"/>
        </w:rPr>
        <w:t xml:space="preserve"> выполнение работ по реконструкции аварийного выхода (установка распашных дверей, козырек, съезд).</w:t>
      </w:r>
    </w:p>
    <w:p w:rsidR="00B36823" w:rsidRDefault="00B36823" w:rsidP="00CE671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 счет средств муниципального бюджета </w:t>
      </w:r>
      <w:r>
        <w:rPr>
          <w:rFonts w:eastAsia="Calibri"/>
          <w:color w:val="000000"/>
          <w:sz w:val="28"/>
          <w:szCs w:val="28"/>
        </w:rPr>
        <w:t xml:space="preserve">мероприятия </w:t>
      </w:r>
      <w:proofErr w:type="gramStart"/>
      <w:r>
        <w:rPr>
          <w:rFonts w:eastAsia="Calibri"/>
          <w:color w:val="000000"/>
          <w:sz w:val="28"/>
          <w:szCs w:val="28"/>
        </w:rPr>
        <w:t>под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0606DE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proofErr w:type="gramEnd"/>
      <w:r w:rsidRPr="000606DE">
        <w:rPr>
          <w:sz w:val="28"/>
          <w:szCs w:val="28"/>
        </w:rPr>
        <w:t xml:space="preserve"> универсальной </w:t>
      </w:r>
      <w:proofErr w:type="spellStart"/>
      <w:r w:rsidRPr="000606DE">
        <w:rPr>
          <w:sz w:val="28"/>
          <w:szCs w:val="28"/>
        </w:rPr>
        <w:t>безбарьерной</w:t>
      </w:r>
      <w:proofErr w:type="spellEnd"/>
      <w:r w:rsidRPr="000606DE">
        <w:rPr>
          <w:sz w:val="28"/>
          <w:szCs w:val="28"/>
        </w:rPr>
        <w:t xml:space="preserve"> среды для беспрепятственного доступа</w:t>
      </w:r>
      <w:r>
        <w:rPr>
          <w:sz w:val="28"/>
          <w:szCs w:val="28"/>
        </w:rPr>
        <w:t xml:space="preserve"> были реализованы в следующих образовательных организациях Камчатского края: </w:t>
      </w:r>
    </w:p>
    <w:p w:rsidR="00B36823" w:rsidRPr="00D45A86" w:rsidRDefault="00B36823" w:rsidP="00B36823">
      <w:pPr>
        <w:jc w:val="both"/>
        <w:rPr>
          <w:color w:val="000000"/>
          <w:sz w:val="28"/>
          <w:szCs w:val="28"/>
        </w:rPr>
      </w:pPr>
      <w:proofErr w:type="gramStart"/>
      <w:r w:rsidRPr="00B3682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АОУ </w:t>
      </w:r>
      <w:r w:rsidRPr="00B36823">
        <w:rPr>
          <w:color w:val="000000"/>
          <w:sz w:val="28"/>
          <w:szCs w:val="28"/>
        </w:rPr>
        <w:t>«Средняя общеобразовательная школа № 1»</w:t>
      </w:r>
      <w:r>
        <w:rPr>
          <w:color w:val="000000"/>
          <w:sz w:val="28"/>
          <w:szCs w:val="28"/>
        </w:rPr>
        <w:t xml:space="preserve"> (Петропавловск-Камчатский городской округ),</w:t>
      </w:r>
      <w:r w:rsidRPr="00B36823">
        <w:t xml:space="preserve"> </w:t>
      </w:r>
      <w:r w:rsidRPr="002C7415">
        <w:rPr>
          <w:sz w:val="28"/>
        </w:rPr>
        <w:t xml:space="preserve">МБОУ «Средняя общеобразовательная школа № 1» им. М.В. Ломоносова </w:t>
      </w:r>
      <w:r>
        <w:rPr>
          <w:sz w:val="28"/>
        </w:rPr>
        <w:t>(</w:t>
      </w:r>
      <w:proofErr w:type="spellStart"/>
      <w:r w:rsidRPr="002C7415">
        <w:rPr>
          <w:sz w:val="28"/>
        </w:rPr>
        <w:t>Елизовский</w:t>
      </w:r>
      <w:proofErr w:type="spellEnd"/>
      <w:r w:rsidRPr="002C7415">
        <w:rPr>
          <w:sz w:val="28"/>
        </w:rPr>
        <w:t xml:space="preserve"> муниципальный район)</w:t>
      </w:r>
      <w:r>
        <w:rPr>
          <w:sz w:val="28"/>
        </w:rPr>
        <w:t xml:space="preserve">, </w:t>
      </w:r>
      <w:r w:rsidRPr="00B36823">
        <w:rPr>
          <w:color w:val="000000"/>
          <w:sz w:val="28"/>
          <w:szCs w:val="28"/>
        </w:rPr>
        <w:t>МКОУ «</w:t>
      </w:r>
      <w:proofErr w:type="spellStart"/>
      <w:r w:rsidRPr="00B36823">
        <w:rPr>
          <w:color w:val="000000"/>
          <w:sz w:val="28"/>
          <w:szCs w:val="28"/>
        </w:rPr>
        <w:t>Мильковская</w:t>
      </w:r>
      <w:proofErr w:type="spellEnd"/>
      <w:r w:rsidRPr="00B36823">
        <w:rPr>
          <w:color w:val="000000"/>
          <w:sz w:val="28"/>
          <w:szCs w:val="28"/>
        </w:rPr>
        <w:t xml:space="preserve"> средняя общеобразовательная школа № 1»</w:t>
      </w:r>
      <w:r>
        <w:rPr>
          <w:color w:val="000000"/>
          <w:sz w:val="28"/>
          <w:szCs w:val="28"/>
        </w:rPr>
        <w:t>,</w:t>
      </w:r>
      <w:r w:rsidRPr="00B36823">
        <w:t xml:space="preserve"> </w:t>
      </w:r>
      <w:r w:rsidRPr="00B36823">
        <w:rPr>
          <w:color w:val="000000"/>
          <w:sz w:val="28"/>
          <w:szCs w:val="28"/>
        </w:rPr>
        <w:t>МКОУ «</w:t>
      </w:r>
      <w:proofErr w:type="spellStart"/>
      <w:r w:rsidRPr="00B36823">
        <w:rPr>
          <w:color w:val="000000"/>
          <w:sz w:val="28"/>
          <w:szCs w:val="28"/>
        </w:rPr>
        <w:t>Мильковская</w:t>
      </w:r>
      <w:proofErr w:type="spellEnd"/>
      <w:r w:rsidRPr="00B36823">
        <w:rPr>
          <w:color w:val="000000"/>
          <w:sz w:val="28"/>
          <w:szCs w:val="28"/>
        </w:rPr>
        <w:t xml:space="preserve"> средняя общеобразовательная школа № 2»</w:t>
      </w:r>
      <w:r>
        <w:rPr>
          <w:color w:val="000000"/>
          <w:sz w:val="28"/>
          <w:szCs w:val="28"/>
        </w:rPr>
        <w:t xml:space="preserve"> (Мильковский муниципальный район),</w:t>
      </w:r>
      <w:r w:rsidRPr="00B36823">
        <w:t xml:space="preserve"> </w:t>
      </w:r>
      <w:r w:rsidRPr="003D7B6A">
        <w:rPr>
          <w:sz w:val="28"/>
          <w:szCs w:val="28"/>
        </w:rPr>
        <w:t>МБОУ «</w:t>
      </w:r>
      <w:proofErr w:type="spellStart"/>
      <w:r w:rsidRPr="003D7B6A">
        <w:rPr>
          <w:sz w:val="28"/>
          <w:szCs w:val="28"/>
        </w:rPr>
        <w:t>Усть-Большерецкая</w:t>
      </w:r>
      <w:proofErr w:type="spellEnd"/>
      <w:r w:rsidRPr="003D7B6A">
        <w:rPr>
          <w:sz w:val="28"/>
          <w:szCs w:val="28"/>
        </w:rPr>
        <w:t xml:space="preserve"> средняя общеобразовательная школа № 2»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МБОУ</w:t>
      </w:r>
      <w:r w:rsidRPr="00B368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Pr="00B36823">
        <w:rPr>
          <w:color w:val="000000"/>
          <w:sz w:val="28"/>
          <w:szCs w:val="28"/>
        </w:rPr>
        <w:t>Апачинская</w:t>
      </w:r>
      <w:proofErr w:type="spellEnd"/>
      <w:r w:rsidRPr="00B36823">
        <w:rPr>
          <w:color w:val="000000"/>
          <w:sz w:val="28"/>
          <w:szCs w:val="28"/>
        </w:rPr>
        <w:t xml:space="preserve"> средняя общеобразовательная школа № 7</w:t>
      </w:r>
      <w:r>
        <w:rPr>
          <w:color w:val="000000"/>
          <w:sz w:val="28"/>
          <w:szCs w:val="28"/>
        </w:rPr>
        <w:t>»</w:t>
      </w:r>
      <w:r w:rsidRPr="003D7B6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D7B6A">
        <w:rPr>
          <w:color w:val="252525"/>
          <w:sz w:val="28"/>
          <w:szCs w:val="28"/>
          <w:shd w:val="clear" w:color="auto" w:fill="FFFFFF"/>
        </w:rPr>
        <w:t>Усть-Большерецкий муниципальный район)</w:t>
      </w:r>
      <w:r>
        <w:rPr>
          <w:color w:val="252525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>МБОУ</w:t>
      </w:r>
      <w:r w:rsidRPr="00B36823">
        <w:rPr>
          <w:color w:val="000000"/>
          <w:sz w:val="28"/>
          <w:szCs w:val="28"/>
        </w:rPr>
        <w:t xml:space="preserve"> «</w:t>
      </w:r>
      <w:proofErr w:type="spellStart"/>
      <w:r w:rsidRPr="00B36823">
        <w:rPr>
          <w:color w:val="000000"/>
          <w:sz w:val="28"/>
          <w:szCs w:val="28"/>
        </w:rPr>
        <w:t>Седанкинская</w:t>
      </w:r>
      <w:proofErr w:type="spellEnd"/>
      <w:r w:rsidRPr="00B36823">
        <w:rPr>
          <w:color w:val="000000"/>
          <w:sz w:val="28"/>
          <w:szCs w:val="28"/>
        </w:rPr>
        <w:t xml:space="preserve"> средняя общеобразовательная школа»</w:t>
      </w:r>
      <w:r>
        <w:rPr>
          <w:color w:val="000000"/>
          <w:sz w:val="28"/>
          <w:szCs w:val="28"/>
        </w:rPr>
        <w:t xml:space="preserve"> (Тигильский муниципальный район)</w:t>
      </w:r>
      <w:r w:rsidR="00D90702">
        <w:rPr>
          <w:color w:val="000000"/>
          <w:sz w:val="28"/>
          <w:szCs w:val="28"/>
        </w:rPr>
        <w:t>.</w:t>
      </w:r>
      <w:proofErr w:type="gramEnd"/>
    </w:p>
    <w:p w:rsidR="00AC4101" w:rsidRDefault="00AC4101" w:rsidP="00745990">
      <w:pPr>
        <w:ind w:firstLine="709"/>
        <w:jc w:val="both"/>
        <w:rPr>
          <w:sz w:val="28"/>
          <w:szCs w:val="28"/>
        </w:rPr>
      </w:pPr>
    </w:p>
    <w:p w:rsidR="00AC4101" w:rsidRDefault="009369C7" w:rsidP="007459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2015 год</w:t>
      </w:r>
    </w:p>
    <w:p w:rsidR="00D90702" w:rsidRPr="007F6ADE" w:rsidRDefault="00D90702" w:rsidP="00D90702">
      <w:pPr>
        <w:ind w:firstLine="709"/>
        <w:jc w:val="both"/>
        <w:rPr>
          <w:sz w:val="28"/>
          <w:szCs w:val="28"/>
        </w:rPr>
      </w:pPr>
      <w:r w:rsidRPr="00C05882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2015 году </w:t>
      </w:r>
      <w:r w:rsidRPr="00D90702">
        <w:rPr>
          <w:sz w:val="28"/>
          <w:szCs w:val="28"/>
        </w:rPr>
        <w:t>проводились мероприятия по</w:t>
      </w:r>
      <w:r>
        <w:rPr>
          <w:sz w:val="28"/>
          <w:szCs w:val="28"/>
        </w:rPr>
        <w:t xml:space="preserve"> созданию</w:t>
      </w:r>
      <w:r w:rsidRPr="000606DE">
        <w:rPr>
          <w:sz w:val="28"/>
          <w:szCs w:val="28"/>
        </w:rPr>
        <w:t xml:space="preserve"> в общеобразовательных организациях условий для инклюзивного образования детей-инвалидов, в том числе создание универсальной </w:t>
      </w:r>
      <w:proofErr w:type="spellStart"/>
      <w:r w:rsidRPr="000606DE">
        <w:rPr>
          <w:sz w:val="28"/>
          <w:szCs w:val="28"/>
        </w:rPr>
        <w:t>безбарьерной</w:t>
      </w:r>
      <w:proofErr w:type="spellEnd"/>
      <w:r w:rsidRPr="000606DE">
        <w:rPr>
          <w:sz w:val="28"/>
          <w:szCs w:val="28"/>
        </w:rPr>
        <w:t xml:space="preserve"> среды для беспрепятственного доступа и оснащения общеобразовательных организаций специальным, в том числе учебным, реабилитационным, компьютерным оборудованием и автотранспортом</w:t>
      </w:r>
      <w:r w:rsidRPr="007F6ADE">
        <w:rPr>
          <w:sz w:val="28"/>
          <w:szCs w:val="28"/>
        </w:rPr>
        <w:t xml:space="preserve">. Субсидии </w:t>
      </w:r>
      <w:r>
        <w:rPr>
          <w:sz w:val="28"/>
          <w:szCs w:val="28"/>
        </w:rPr>
        <w:t>из федерального и краевого бюджета получили</w:t>
      </w:r>
      <w:r w:rsidRPr="007F6ADE">
        <w:rPr>
          <w:sz w:val="28"/>
          <w:szCs w:val="28"/>
        </w:rPr>
        <w:t xml:space="preserve"> 5 муниципальных образований:</w:t>
      </w:r>
    </w:p>
    <w:p w:rsidR="00D90702" w:rsidRPr="007F6ADE" w:rsidRDefault="00D90702" w:rsidP="00D90702">
      <w:pPr>
        <w:ind w:firstLine="709"/>
        <w:jc w:val="both"/>
        <w:rPr>
          <w:sz w:val="28"/>
          <w:szCs w:val="28"/>
        </w:rPr>
      </w:pPr>
      <w:r w:rsidRPr="007F6ADE">
        <w:rPr>
          <w:sz w:val="28"/>
          <w:szCs w:val="28"/>
        </w:rPr>
        <w:t>Петропавловск-Камчатский городской округ,</w:t>
      </w:r>
    </w:p>
    <w:p w:rsidR="00D90702" w:rsidRPr="007F6ADE" w:rsidRDefault="00D90702" w:rsidP="00D90702">
      <w:pPr>
        <w:ind w:firstLine="709"/>
        <w:jc w:val="both"/>
        <w:rPr>
          <w:sz w:val="28"/>
          <w:szCs w:val="28"/>
        </w:rPr>
      </w:pPr>
      <w:r w:rsidRPr="007F6ADE">
        <w:rPr>
          <w:sz w:val="28"/>
          <w:szCs w:val="28"/>
        </w:rPr>
        <w:t>Вилючинский городской округ,</w:t>
      </w:r>
    </w:p>
    <w:p w:rsidR="00D90702" w:rsidRPr="007F6ADE" w:rsidRDefault="00D90702" w:rsidP="00D90702">
      <w:pPr>
        <w:ind w:firstLine="709"/>
        <w:jc w:val="both"/>
        <w:rPr>
          <w:sz w:val="28"/>
          <w:szCs w:val="28"/>
        </w:rPr>
      </w:pPr>
      <w:r w:rsidRPr="007F6ADE">
        <w:rPr>
          <w:sz w:val="28"/>
          <w:szCs w:val="28"/>
        </w:rPr>
        <w:t>Быстринский муниципальный район,</w:t>
      </w:r>
    </w:p>
    <w:p w:rsidR="00D90702" w:rsidRPr="007F6ADE" w:rsidRDefault="00D90702" w:rsidP="00D90702">
      <w:pPr>
        <w:ind w:firstLine="709"/>
        <w:jc w:val="both"/>
        <w:rPr>
          <w:sz w:val="28"/>
          <w:szCs w:val="28"/>
        </w:rPr>
      </w:pPr>
      <w:r w:rsidRPr="007F6ADE">
        <w:rPr>
          <w:sz w:val="28"/>
          <w:szCs w:val="28"/>
        </w:rPr>
        <w:t>Тигильский муниципальный район,</w:t>
      </w:r>
    </w:p>
    <w:p w:rsidR="00D90702" w:rsidRPr="007F6ADE" w:rsidRDefault="00D90702" w:rsidP="00D90702">
      <w:pPr>
        <w:ind w:firstLine="709"/>
        <w:jc w:val="both"/>
        <w:rPr>
          <w:sz w:val="28"/>
          <w:szCs w:val="28"/>
        </w:rPr>
      </w:pPr>
      <w:r w:rsidRPr="007F6ADE">
        <w:rPr>
          <w:sz w:val="28"/>
          <w:szCs w:val="28"/>
        </w:rPr>
        <w:t>Усть-Камчатский муниципальный район.</w:t>
      </w:r>
    </w:p>
    <w:p w:rsidR="00D90702" w:rsidRDefault="00D90702" w:rsidP="00D90702">
      <w:pPr>
        <w:ind w:firstLine="709"/>
        <w:jc w:val="both"/>
        <w:rPr>
          <w:sz w:val="28"/>
          <w:szCs w:val="28"/>
        </w:rPr>
      </w:pPr>
      <w:proofErr w:type="gramStart"/>
      <w:r w:rsidRPr="007F6ADE">
        <w:rPr>
          <w:sz w:val="28"/>
          <w:szCs w:val="28"/>
        </w:rPr>
        <w:t xml:space="preserve">В 11 образовательных организациях </w:t>
      </w:r>
      <w:r>
        <w:rPr>
          <w:sz w:val="28"/>
          <w:szCs w:val="28"/>
        </w:rPr>
        <w:t>(</w:t>
      </w:r>
      <w:r w:rsidRPr="00AC4101">
        <w:rPr>
          <w:sz w:val="28"/>
          <w:szCs w:val="28"/>
        </w:rPr>
        <w:t>МБОУ «Средняя школа № 11 имени В.Д. </w:t>
      </w:r>
      <w:proofErr w:type="spellStart"/>
      <w:r w:rsidRPr="00AC4101">
        <w:rPr>
          <w:sz w:val="28"/>
          <w:szCs w:val="28"/>
        </w:rPr>
        <w:t>Бубенина</w:t>
      </w:r>
      <w:proofErr w:type="spellEnd"/>
      <w:r w:rsidRPr="00AC4101">
        <w:rPr>
          <w:sz w:val="28"/>
          <w:szCs w:val="28"/>
        </w:rPr>
        <w:t>», МАОУ «Средняя школа № 24», МАОУ «Средняя школа № 27» МАОУ «Средняя  школа № 30» МБОУ «Средняя общеобразовательная школа № 40» МАОУ «Средняя школа № 42», МАОУ «Средняя школа № 3 имени А.С. Пушкина» (Петропавловск-Камчатский городской округ), МБОУ «</w:t>
      </w:r>
      <w:proofErr w:type="spellStart"/>
      <w:r w:rsidRPr="00AC4101">
        <w:rPr>
          <w:sz w:val="28"/>
          <w:szCs w:val="28"/>
        </w:rPr>
        <w:t>Быстринская</w:t>
      </w:r>
      <w:proofErr w:type="spellEnd"/>
      <w:r w:rsidRPr="00AC4101">
        <w:rPr>
          <w:sz w:val="28"/>
          <w:szCs w:val="28"/>
        </w:rPr>
        <w:t xml:space="preserve"> средняя общеобразовательная школа» (Быстринский муниципальный район), МБОУ «</w:t>
      </w:r>
      <w:proofErr w:type="spellStart"/>
      <w:r w:rsidRPr="00AC4101">
        <w:rPr>
          <w:sz w:val="28"/>
          <w:szCs w:val="28"/>
        </w:rPr>
        <w:t>Ковранская</w:t>
      </w:r>
      <w:proofErr w:type="spellEnd"/>
      <w:r w:rsidRPr="00AC4101">
        <w:rPr>
          <w:sz w:val="28"/>
          <w:szCs w:val="28"/>
        </w:rPr>
        <w:t xml:space="preserve"> средняя школа» (Тигильский муниципальный район), МБОУ</w:t>
      </w:r>
      <w:proofErr w:type="gramEnd"/>
      <w:r w:rsidRPr="00AC4101">
        <w:rPr>
          <w:sz w:val="28"/>
          <w:szCs w:val="28"/>
        </w:rPr>
        <w:t xml:space="preserve"> «</w:t>
      </w:r>
      <w:proofErr w:type="gramStart"/>
      <w:r w:rsidRPr="00AC4101">
        <w:rPr>
          <w:sz w:val="28"/>
          <w:szCs w:val="28"/>
        </w:rPr>
        <w:t xml:space="preserve">Средняя  школа № 2 п. Усть-Камчатск», МБОУ «Средняя  школа № 4 п. Ключи» (Усть-Камчатский муниципальный район)) </w:t>
      </w:r>
      <w:r w:rsidRPr="007F6ADE">
        <w:rPr>
          <w:sz w:val="28"/>
          <w:szCs w:val="28"/>
        </w:rPr>
        <w:t>проведены ремонтных работ по созданию доступной среды для маломобильных групп населения</w:t>
      </w:r>
      <w:r>
        <w:rPr>
          <w:sz w:val="28"/>
          <w:szCs w:val="28"/>
        </w:rPr>
        <w:t>.</w:t>
      </w:r>
      <w:proofErr w:type="gramEnd"/>
    </w:p>
    <w:p w:rsidR="00D90702" w:rsidRPr="00AC4101" w:rsidRDefault="00D90702" w:rsidP="00745990">
      <w:pPr>
        <w:ind w:firstLine="709"/>
        <w:jc w:val="both"/>
        <w:rPr>
          <w:b/>
          <w:sz w:val="28"/>
          <w:szCs w:val="28"/>
        </w:rPr>
      </w:pPr>
    </w:p>
    <w:p w:rsidR="00745990" w:rsidRPr="007F6ADE" w:rsidRDefault="00745990" w:rsidP="00745990">
      <w:pPr>
        <w:ind w:firstLine="709"/>
        <w:jc w:val="both"/>
        <w:rPr>
          <w:sz w:val="28"/>
          <w:szCs w:val="28"/>
        </w:rPr>
      </w:pPr>
      <w:r w:rsidRPr="007F6ADE">
        <w:rPr>
          <w:sz w:val="28"/>
          <w:szCs w:val="28"/>
        </w:rPr>
        <w:t>В рамках реализации подпрограммы «Доступная среда в Камчатском крае» государственной программы «Социальная поддержка граждан в Камчатском крае на 2015-2020 годы»</w:t>
      </w:r>
      <w:r>
        <w:rPr>
          <w:sz w:val="28"/>
          <w:szCs w:val="28"/>
        </w:rPr>
        <w:t xml:space="preserve"> </w:t>
      </w:r>
      <w:r w:rsidRPr="00E4360E">
        <w:rPr>
          <w:b/>
          <w:sz w:val="28"/>
          <w:szCs w:val="28"/>
        </w:rPr>
        <w:t>в</w:t>
      </w:r>
      <w:r w:rsidR="00515338" w:rsidRPr="00E4360E">
        <w:rPr>
          <w:b/>
          <w:sz w:val="28"/>
          <w:szCs w:val="28"/>
        </w:rPr>
        <w:t xml:space="preserve"> 2015 году</w:t>
      </w:r>
      <w:r w:rsidRPr="00745990">
        <w:rPr>
          <w:sz w:val="28"/>
          <w:szCs w:val="28"/>
        </w:rPr>
        <w:t xml:space="preserve"> </w:t>
      </w:r>
      <w:r w:rsidRPr="007F6ADE">
        <w:rPr>
          <w:sz w:val="28"/>
          <w:szCs w:val="28"/>
        </w:rPr>
        <w:t xml:space="preserve">были предусмотрены финансовые средства на выполнение мероприятий по обеспечению доступности профессиональных образовательных организаций для </w:t>
      </w:r>
      <w:r w:rsidRPr="007F6ADE">
        <w:rPr>
          <w:sz w:val="28"/>
          <w:szCs w:val="28"/>
        </w:rPr>
        <w:lastRenderedPageBreak/>
        <w:t xml:space="preserve">маломобильных групп населения. </w:t>
      </w:r>
      <w:r w:rsidR="00FD31FC">
        <w:rPr>
          <w:sz w:val="28"/>
          <w:szCs w:val="28"/>
        </w:rPr>
        <w:t>Средства были освоены</w:t>
      </w:r>
      <w:r w:rsidRPr="007F6ADE">
        <w:rPr>
          <w:sz w:val="28"/>
          <w:szCs w:val="28"/>
        </w:rPr>
        <w:t xml:space="preserve"> трем</w:t>
      </w:r>
      <w:r w:rsidR="00FD31FC">
        <w:rPr>
          <w:sz w:val="28"/>
          <w:szCs w:val="28"/>
        </w:rPr>
        <w:t>я</w:t>
      </w:r>
      <w:r w:rsidRPr="007F6ADE">
        <w:rPr>
          <w:sz w:val="28"/>
          <w:szCs w:val="28"/>
        </w:rPr>
        <w:t xml:space="preserve"> профессиональным</w:t>
      </w:r>
      <w:r w:rsidR="00FD31FC">
        <w:rPr>
          <w:sz w:val="28"/>
          <w:szCs w:val="28"/>
        </w:rPr>
        <w:t>и</w:t>
      </w:r>
      <w:r w:rsidRPr="007F6ADE">
        <w:rPr>
          <w:sz w:val="28"/>
          <w:szCs w:val="28"/>
        </w:rPr>
        <w:t xml:space="preserve"> образовательным</w:t>
      </w:r>
      <w:r w:rsidR="00FD31FC">
        <w:rPr>
          <w:sz w:val="28"/>
          <w:szCs w:val="28"/>
        </w:rPr>
        <w:t>и</w:t>
      </w:r>
      <w:r w:rsidRPr="007F6ADE">
        <w:rPr>
          <w:sz w:val="28"/>
          <w:szCs w:val="28"/>
        </w:rPr>
        <w:t xml:space="preserve"> организациям</w:t>
      </w:r>
      <w:r w:rsidR="00FD31FC">
        <w:rPr>
          <w:sz w:val="28"/>
          <w:szCs w:val="28"/>
        </w:rPr>
        <w:t>и</w:t>
      </w:r>
      <w:r w:rsidRPr="007F6ADE">
        <w:rPr>
          <w:sz w:val="28"/>
          <w:szCs w:val="28"/>
        </w:rPr>
        <w:t xml:space="preserve"> Камчатского края:</w:t>
      </w:r>
    </w:p>
    <w:p w:rsidR="00745990" w:rsidRPr="007F6ADE" w:rsidRDefault="00745990" w:rsidP="00745990">
      <w:pPr>
        <w:ind w:firstLine="709"/>
        <w:jc w:val="both"/>
        <w:rPr>
          <w:sz w:val="28"/>
          <w:szCs w:val="28"/>
        </w:rPr>
      </w:pPr>
      <w:r w:rsidRPr="007F6ADE">
        <w:rPr>
          <w:sz w:val="28"/>
          <w:szCs w:val="28"/>
        </w:rPr>
        <w:t>КГПОАУ «Камчатский политехнический техникум»;</w:t>
      </w:r>
    </w:p>
    <w:p w:rsidR="00745990" w:rsidRPr="007F6ADE" w:rsidRDefault="00745990" w:rsidP="00745990">
      <w:pPr>
        <w:ind w:firstLine="709"/>
        <w:jc w:val="both"/>
        <w:rPr>
          <w:sz w:val="28"/>
          <w:szCs w:val="28"/>
        </w:rPr>
      </w:pPr>
      <w:r w:rsidRPr="007F6ADE">
        <w:rPr>
          <w:sz w:val="28"/>
          <w:szCs w:val="28"/>
        </w:rPr>
        <w:t>КГПОАУ «Камчатский колледж технологии и сервиса»;</w:t>
      </w:r>
    </w:p>
    <w:p w:rsidR="00745990" w:rsidRDefault="00745990" w:rsidP="00745990">
      <w:pPr>
        <w:ind w:firstLine="709"/>
        <w:jc w:val="both"/>
        <w:rPr>
          <w:sz w:val="28"/>
          <w:szCs w:val="28"/>
        </w:rPr>
      </w:pPr>
      <w:r w:rsidRPr="007F6ADE">
        <w:rPr>
          <w:sz w:val="28"/>
          <w:szCs w:val="28"/>
        </w:rPr>
        <w:t>КГПОБУ «Камчатский промышленный техникум».</w:t>
      </w:r>
    </w:p>
    <w:p w:rsidR="00D90702" w:rsidRDefault="00D90702" w:rsidP="00745990">
      <w:pPr>
        <w:ind w:firstLine="709"/>
        <w:jc w:val="both"/>
        <w:rPr>
          <w:sz w:val="28"/>
          <w:szCs w:val="28"/>
        </w:rPr>
      </w:pPr>
    </w:p>
    <w:p w:rsidR="00D90702" w:rsidRPr="007F6ADE" w:rsidRDefault="00D90702" w:rsidP="0074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муниципального бюджета частично создана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 в следующих образовательных организациях Камчатского края: </w:t>
      </w:r>
      <w:proofErr w:type="gramStart"/>
      <w:r w:rsidR="00A90EB8" w:rsidRPr="00B36823">
        <w:rPr>
          <w:color w:val="000000"/>
          <w:sz w:val="28"/>
          <w:szCs w:val="28"/>
        </w:rPr>
        <w:t>МКОУ «</w:t>
      </w:r>
      <w:proofErr w:type="spellStart"/>
      <w:r w:rsidR="00A90EB8" w:rsidRPr="00B36823">
        <w:rPr>
          <w:color w:val="000000"/>
          <w:sz w:val="28"/>
          <w:szCs w:val="28"/>
        </w:rPr>
        <w:t>Мильковская</w:t>
      </w:r>
      <w:proofErr w:type="spellEnd"/>
      <w:r w:rsidR="00A90EB8" w:rsidRPr="00B36823">
        <w:rPr>
          <w:color w:val="000000"/>
          <w:sz w:val="28"/>
          <w:szCs w:val="28"/>
        </w:rPr>
        <w:t xml:space="preserve"> средняя общеобразовательная школа № 1»</w:t>
      </w:r>
      <w:r w:rsidR="00A90EB8">
        <w:rPr>
          <w:color w:val="000000"/>
          <w:sz w:val="28"/>
          <w:szCs w:val="28"/>
        </w:rPr>
        <w:t>,</w:t>
      </w:r>
      <w:r w:rsidR="00A90EB8" w:rsidRPr="00B36823">
        <w:t xml:space="preserve"> </w:t>
      </w:r>
      <w:r w:rsidR="00A90EB8" w:rsidRPr="00B36823">
        <w:rPr>
          <w:color w:val="000000"/>
          <w:sz w:val="28"/>
          <w:szCs w:val="28"/>
        </w:rPr>
        <w:t>МКОУ «</w:t>
      </w:r>
      <w:proofErr w:type="spellStart"/>
      <w:r w:rsidR="00A90EB8" w:rsidRPr="00B36823">
        <w:rPr>
          <w:color w:val="000000"/>
          <w:sz w:val="28"/>
          <w:szCs w:val="28"/>
        </w:rPr>
        <w:t>Мильковская</w:t>
      </w:r>
      <w:proofErr w:type="spellEnd"/>
      <w:r w:rsidR="00A90EB8" w:rsidRPr="00B36823">
        <w:rPr>
          <w:color w:val="000000"/>
          <w:sz w:val="28"/>
          <w:szCs w:val="28"/>
        </w:rPr>
        <w:t xml:space="preserve"> средняя общеобразовательная школа № 2»</w:t>
      </w:r>
      <w:r w:rsidR="00A90EB8">
        <w:rPr>
          <w:color w:val="000000"/>
          <w:sz w:val="28"/>
          <w:szCs w:val="28"/>
        </w:rPr>
        <w:t xml:space="preserve"> (Мильковский муниципальный район), МБОУ</w:t>
      </w:r>
      <w:r w:rsidR="00A90EB8" w:rsidRPr="00A90EB8">
        <w:rPr>
          <w:color w:val="000000"/>
          <w:sz w:val="28"/>
          <w:szCs w:val="28"/>
        </w:rPr>
        <w:t xml:space="preserve"> </w:t>
      </w:r>
      <w:r w:rsidR="00A90EB8">
        <w:rPr>
          <w:color w:val="000000"/>
          <w:sz w:val="28"/>
          <w:szCs w:val="28"/>
        </w:rPr>
        <w:t>«</w:t>
      </w:r>
      <w:r w:rsidR="00A90EB8" w:rsidRPr="00A90EB8">
        <w:rPr>
          <w:color w:val="000000"/>
          <w:sz w:val="28"/>
          <w:szCs w:val="28"/>
        </w:rPr>
        <w:t>Октябрьская средняя общеобразовательная школа № 1</w:t>
      </w:r>
      <w:r w:rsidR="00A90EB8">
        <w:rPr>
          <w:color w:val="000000"/>
          <w:sz w:val="28"/>
          <w:szCs w:val="28"/>
        </w:rPr>
        <w:t>» (Усть-Большерецкий муниципальный район), МБОУ</w:t>
      </w:r>
      <w:r w:rsidR="00A90EB8" w:rsidRPr="00A90EB8">
        <w:rPr>
          <w:color w:val="000000"/>
          <w:sz w:val="28"/>
          <w:szCs w:val="28"/>
        </w:rPr>
        <w:t xml:space="preserve">  «</w:t>
      </w:r>
      <w:proofErr w:type="spellStart"/>
      <w:r w:rsidR="00A90EB8" w:rsidRPr="00A90EB8">
        <w:rPr>
          <w:color w:val="000000"/>
          <w:sz w:val="28"/>
          <w:szCs w:val="28"/>
        </w:rPr>
        <w:t>Ковранская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общеобразовательная школа»</w:t>
      </w:r>
      <w:r w:rsidR="00A90EB8">
        <w:rPr>
          <w:color w:val="000000"/>
          <w:sz w:val="28"/>
          <w:szCs w:val="28"/>
        </w:rPr>
        <w:t xml:space="preserve"> (Тигильский муниципальный район), МБОУ</w:t>
      </w:r>
      <w:r w:rsidR="00A90EB8" w:rsidRPr="00A90EB8">
        <w:rPr>
          <w:color w:val="000000"/>
          <w:sz w:val="28"/>
          <w:szCs w:val="28"/>
        </w:rPr>
        <w:t xml:space="preserve"> «Тиличикская средняя школа»</w:t>
      </w:r>
      <w:r w:rsidR="00A90EB8">
        <w:rPr>
          <w:color w:val="000000"/>
          <w:sz w:val="28"/>
          <w:szCs w:val="28"/>
        </w:rPr>
        <w:t>, МБОУ</w:t>
      </w:r>
      <w:r w:rsidR="00A90EB8" w:rsidRPr="00A90EB8">
        <w:rPr>
          <w:color w:val="000000"/>
          <w:sz w:val="28"/>
          <w:szCs w:val="28"/>
        </w:rPr>
        <w:t xml:space="preserve"> «</w:t>
      </w:r>
      <w:proofErr w:type="spellStart"/>
      <w:r w:rsidR="00A90EB8" w:rsidRPr="00A90EB8">
        <w:rPr>
          <w:color w:val="000000"/>
          <w:sz w:val="28"/>
          <w:szCs w:val="28"/>
        </w:rPr>
        <w:t>Вывенкская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школа</w:t>
      </w:r>
      <w:r w:rsidR="00A90EB8">
        <w:rPr>
          <w:color w:val="000000"/>
          <w:sz w:val="28"/>
          <w:szCs w:val="28"/>
        </w:rPr>
        <w:t>», МБОУ</w:t>
      </w:r>
      <w:r w:rsidR="00A90EB8" w:rsidRPr="00A90EB8">
        <w:rPr>
          <w:color w:val="000000"/>
          <w:sz w:val="28"/>
          <w:szCs w:val="28"/>
        </w:rPr>
        <w:t xml:space="preserve"> «</w:t>
      </w:r>
      <w:proofErr w:type="spellStart"/>
      <w:r w:rsidR="00A90EB8" w:rsidRPr="00A90EB8">
        <w:rPr>
          <w:color w:val="000000"/>
          <w:sz w:val="28"/>
          <w:szCs w:val="28"/>
        </w:rPr>
        <w:t>Апукская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школа</w:t>
      </w:r>
      <w:r w:rsidR="00A90EB8">
        <w:rPr>
          <w:color w:val="000000"/>
          <w:sz w:val="28"/>
          <w:szCs w:val="28"/>
        </w:rPr>
        <w:t>»,  МБОУ</w:t>
      </w:r>
      <w:r w:rsidR="00A90EB8" w:rsidRPr="00A90EB8">
        <w:rPr>
          <w:color w:val="000000"/>
          <w:sz w:val="28"/>
          <w:szCs w:val="28"/>
        </w:rPr>
        <w:t xml:space="preserve"> «</w:t>
      </w:r>
      <w:proofErr w:type="spellStart"/>
      <w:r w:rsidR="00A90EB8" w:rsidRPr="00A90EB8">
        <w:rPr>
          <w:color w:val="000000"/>
          <w:sz w:val="28"/>
          <w:szCs w:val="28"/>
        </w:rPr>
        <w:t>Ачайваямская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школа</w:t>
      </w:r>
      <w:r w:rsidR="00A90EB8">
        <w:rPr>
          <w:color w:val="000000"/>
          <w:sz w:val="28"/>
          <w:szCs w:val="28"/>
        </w:rPr>
        <w:t>», МБОУ</w:t>
      </w:r>
      <w:r w:rsidR="00A90EB8" w:rsidRPr="00A90EB8">
        <w:rPr>
          <w:color w:val="000000"/>
          <w:sz w:val="28"/>
          <w:szCs w:val="28"/>
        </w:rPr>
        <w:t xml:space="preserve"> «</w:t>
      </w:r>
      <w:proofErr w:type="spellStart"/>
      <w:r w:rsidR="00A90EB8" w:rsidRPr="00A90EB8">
        <w:rPr>
          <w:color w:val="000000"/>
          <w:sz w:val="28"/>
          <w:szCs w:val="28"/>
        </w:rPr>
        <w:t>Пахачинская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школа</w:t>
      </w:r>
      <w:r w:rsidR="00A90EB8">
        <w:rPr>
          <w:color w:val="000000"/>
          <w:sz w:val="28"/>
          <w:szCs w:val="28"/>
        </w:rPr>
        <w:t>», МБОУ</w:t>
      </w:r>
      <w:r w:rsidR="00A90EB8" w:rsidRPr="00A90EB8">
        <w:rPr>
          <w:color w:val="000000"/>
          <w:sz w:val="28"/>
          <w:szCs w:val="28"/>
        </w:rPr>
        <w:t xml:space="preserve"> «</w:t>
      </w:r>
      <w:proofErr w:type="spellStart"/>
      <w:r w:rsidR="00A90EB8" w:rsidRPr="00A90EB8">
        <w:rPr>
          <w:color w:val="000000"/>
          <w:sz w:val="28"/>
          <w:szCs w:val="28"/>
        </w:rPr>
        <w:t>Среднепахачинская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школа»</w:t>
      </w:r>
      <w:r w:rsidR="00A90EB8">
        <w:rPr>
          <w:color w:val="000000"/>
          <w:sz w:val="28"/>
          <w:szCs w:val="28"/>
        </w:rPr>
        <w:t xml:space="preserve"> (Олюторский муниципальный район).</w:t>
      </w:r>
      <w:proofErr w:type="gramEnd"/>
    </w:p>
    <w:p w:rsidR="00C05882" w:rsidRDefault="00C05882" w:rsidP="00137BCB">
      <w:pPr>
        <w:ind w:firstLine="709"/>
        <w:jc w:val="both"/>
        <w:rPr>
          <w:b/>
          <w:sz w:val="28"/>
          <w:szCs w:val="28"/>
        </w:rPr>
      </w:pPr>
    </w:p>
    <w:p w:rsidR="00895B18" w:rsidRDefault="00A52F7E" w:rsidP="00137B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p w:rsidR="00E4360E" w:rsidRPr="00494B02" w:rsidRDefault="00E4360E" w:rsidP="00137BCB">
      <w:pPr>
        <w:ind w:firstLine="709"/>
        <w:jc w:val="both"/>
        <w:rPr>
          <w:sz w:val="28"/>
          <w:szCs w:val="28"/>
        </w:rPr>
      </w:pPr>
      <w:proofErr w:type="gramStart"/>
      <w:r w:rsidRPr="00C05882">
        <w:rPr>
          <w:sz w:val="28"/>
          <w:szCs w:val="28"/>
        </w:rPr>
        <w:t>В</w:t>
      </w:r>
      <w:r w:rsidRPr="00E4360E">
        <w:rPr>
          <w:b/>
          <w:sz w:val="28"/>
          <w:szCs w:val="28"/>
        </w:rPr>
        <w:t xml:space="preserve"> 2016 году</w:t>
      </w:r>
      <w:r w:rsidRPr="007F6ADE">
        <w:rPr>
          <w:sz w:val="28"/>
          <w:szCs w:val="28"/>
        </w:rPr>
        <w:t xml:space="preserve"> </w:t>
      </w:r>
      <w:r w:rsidR="00137BCB">
        <w:rPr>
          <w:sz w:val="28"/>
          <w:szCs w:val="28"/>
        </w:rPr>
        <w:t>с</w:t>
      </w:r>
      <w:r w:rsidRPr="007F6ADE">
        <w:rPr>
          <w:sz w:val="28"/>
          <w:szCs w:val="28"/>
        </w:rPr>
        <w:t xml:space="preserve">убсидия бюджету Камчатского края в рамках федеральной программы </w:t>
      </w:r>
      <w:r>
        <w:rPr>
          <w:sz w:val="28"/>
          <w:szCs w:val="28"/>
        </w:rPr>
        <w:t>была выделена</w:t>
      </w:r>
      <w:r w:rsidRPr="007F6ADE">
        <w:rPr>
          <w:sz w:val="28"/>
          <w:szCs w:val="28"/>
        </w:rPr>
        <w:t xml:space="preserve"> для 4 дошкольных образовательных организаций </w:t>
      </w:r>
      <w:r>
        <w:rPr>
          <w:sz w:val="28"/>
          <w:szCs w:val="28"/>
        </w:rPr>
        <w:t>(</w:t>
      </w:r>
      <w:r w:rsidRPr="00E4360E">
        <w:rPr>
          <w:sz w:val="28"/>
          <w:szCs w:val="28"/>
        </w:rPr>
        <w:t>МАДОУ «Детский сад № 29 комбинированного вида», МБДОУ «Детский сад № 37 компенсирующего вида», МАДОУ «Детский сад № 50», МБДОУ «Детский сад № 70»</w:t>
      </w:r>
      <w:r>
        <w:rPr>
          <w:sz w:val="28"/>
          <w:szCs w:val="28"/>
        </w:rPr>
        <w:t xml:space="preserve">) </w:t>
      </w:r>
      <w:r w:rsidRPr="007F6ADE">
        <w:rPr>
          <w:sz w:val="28"/>
          <w:szCs w:val="28"/>
        </w:rPr>
        <w:t xml:space="preserve">и одного общеобразовательного учреждения для обучающихся с ограниченными возможностями здоровья </w:t>
      </w:r>
      <w:r>
        <w:rPr>
          <w:sz w:val="28"/>
          <w:szCs w:val="28"/>
        </w:rPr>
        <w:t>(</w:t>
      </w:r>
      <w:r w:rsidRPr="00E4360E">
        <w:rPr>
          <w:sz w:val="28"/>
          <w:szCs w:val="28"/>
        </w:rPr>
        <w:t>КГОБУ «Елизовская школа-интернат для обучающихся с огранич</w:t>
      </w:r>
      <w:r w:rsidR="00A52F7E">
        <w:rPr>
          <w:sz w:val="28"/>
          <w:szCs w:val="28"/>
        </w:rPr>
        <w:t>енными возможностями здоровья»).</w:t>
      </w:r>
      <w:proofErr w:type="gramEnd"/>
    </w:p>
    <w:p w:rsidR="00515338" w:rsidRDefault="00FE34B3" w:rsidP="00DF584B">
      <w:pPr>
        <w:ind w:firstLine="851"/>
        <w:jc w:val="both"/>
        <w:rPr>
          <w:sz w:val="28"/>
          <w:szCs w:val="28"/>
        </w:rPr>
      </w:pPr>
      <w:r w:rsidRPr="00FE34B3">
        <w:rPr>
          <w:sz w:val="28"/>
          <w:szCs w:val="28"/>
        </w:rPr>
        <w:t xml:space="preserve">Работа по созданию доступной среды ведется и в профессиональных образовательных организациях. Субсидирование профессиональных образовательных организаций осуществляется за счет финансовых средств подпрограммы «Доступная среда в Камчатском крае» Государственной программы Камчатского края «Социальная поддержка граждан в Камчатском крае на 2015-2020 годы». В 2016 году в рамках выполнения мероприятий по созданию условий получения профессионального образования детьми-инвалидами и детьми с ОВЗ КГПОБУ «Камчатский сельскохозяйственный техникум» </w:t>
      </w:r>
      <w:r w:rsidR="00A52F7E">
        <w:rPr>
          <w:sz w:val="28"/>
          <w:szCs w:val="28"/>
        </w:rPr>
        <w:t>были приобретены пандусы, поручни, фотолюминесцентные элементы</w:t>
      </w:r>
      <w:r w:rsidRPr="00FE34B3">
        <w:rPr>
          <w:sz w:val="28"/>
          <w:szCs w:val="28"/>
        </w:rPr>
        <w:t>.</w:t>
      </w:r>
    </w:p>
    <w:p w:rsidR="00A52F7E" w:rsidRDefault="00A52F7E" w:rsidP="00DF584B">
      <w:pPr>
        <w:ind w:firstLine="851"/>
        <w:jc w:val="both"/>
        <w:rPr>
          <w:sz w:val="28"/>
          <w:szCs w:val="28"/>
        </w:rPr>
      </w:pPr>
    </w:p>
    <w:p w:rsidR="00A52F7E" w:rsidRDefault="00A52F7E" w:rsidP="00A52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средств муниципального бюджета </w:t>
      </w:r>
      <w:r>
        <w:rPr>
          <w:rFonts w:eastAsia="Calibri"/>
          <w:color w:val="000000"/>
          <w:sz w:val="28"/>
          <w:szCs w:val="28"/>
        </w:rPr>
        <w:t xml:space="preserve">мероприятия </w:t>
      </w:r>
      <w:proofErr w:type="gramStart"/>
      <w:r>
        <w:rPr>
          <w:rFonts w:eastAsia="Calibri"/>
          <w:color w:val="000000"/>
          <w:sz w:val="28"/>
          <w:szCs w:val="28"/>
        </w:rPr>
        <w:t>под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0606DE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proofErr w:type="gramEnd"/>
      <w:r w:rsidRPr="000606DE">
        <w:rPr>
          <w:sz w:val="28"/>
          <w:szCs w:val="28"/>
        </w:rPr>
        <w:t xml:space="preserve"> универсальной </w:t>
      </w:r>
      <w:proofErr w:type="spellStart"/>
      <w:r w:rsidRPr="000606DE">
        <w:rPr>
          <w:sz w:val="28"/>
          <w:szCs w:val="28"/>
        </w:rPr>
        <w:t>безбарьерной</w:t>
      </w:r>
      <w:proofErr w:type="spellEnd"/>
      <w:r w:rsidRPr="000606DE">
        <w:rPr>
          <w:sz w:val="28"/>
          <w:szCs w:val="28"/>
        </w:rPr>
        <w:t xml:space="preserve"> среды для беспрепятственного доступа</w:t>
      </w:r>
      <w:r>
        <w:rPr>
          <w:sz w:val="28"/>
          <w:szCs w:val="28"/>
        </w:rPr>
        <w:t xml:space="preserve"> были реализованы в следующих образовательных организациях Камчатского края: </w:t>
      </w:r>
    </w:p>
    <w:p w:rsidR="00FE34B3" w:rsidRDefault="00A52F7E" w:rsidP="00A52F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МАОУ</w:t>
      </w:r>
      <w:r w:rsidR="00A90EB8" w:rsidRPr="00A90EB8">
        <w:rPr>
          <w:sz w:val="28"/>
          <w:szCs w:val="28"/>
        </w:rPr>
        <w:t xml:space="preserve"> «Средняя общеобразовательная школа № 8»</w:t>
      </w:r>
      <w:r>
        <w:rPr>
          <w:sz w:val="28"/>
          <w:szCs w:val="28"/>
        </w:rPr>
        <w:t xml:space="preserve"> </w:t>
      </w:r>
      <w:r w:rsidRPr="00AC4101">
        <w:rPr>
          <w:sz w:val="28"/>
          <w:szCs w:val="28"/>
        </w:rPr>
        <w:t>(Петропавловск-Камчатский городской округ)</w:t>
      </w:r>
      <w:r w:rsidR="00A90EB8">
        <w:rPr>
          <w:sz w:val="28"/>
          <w:szCs w:val="28"/>
        </w:rPr>
        <w:t xml:space="preserve">, </w:t>
      </w:r>
      <w:r w:rsidR="00A90EB8" w:rsidRPr="00A90EB8">
        <w:rPr>
          <w:sz w:val="28"/>
          <w:szCs w:val="28"/>
        </w:rPr>
        <w:t>МБОУ «Средняя общеобразовательная№ 2»</w:t>
      </w:r>
      <w:r w:rsidR="00A90EB8">
        <w:rPr>
          <w:sz w:val="28"/>
          <w:szCs w:val="28"/>
        </w:rPr>
        <w:t xml:space="preserve"> (Вилючинский городской округ), </w:t>
      </w:r>
      <w:r w:rsidR="00A90EB8" w:rsidRPr="00B36823">
        <w:rPr>
          <w:color w:val="000000"/>
          <w:sz w:val="28"/>
          <w:szCs w:val="28"/>
        </w:rPr>
        <w:t>МКОУ «</w:t>
      </w:r>
      <w:proofErr w:type="spellStart"/>
      <w:r w:rsidR="00A90EB8" w:rsidRPr="00B36823">
        <w:rPr>
          <w:color w:val="000000"/>
          <w:sz w:val="28"/>
          <w:szCs w:val="28"/>
        </w:rPr>
        <w:t>Мильковская</w:t>
      </w:r>
      <w:proofErr w:type="spellEnd"/>
      <w:r w:rsidR="00A90EB8" w:rsidRPr="00B36823">
        <w:rPr>
          <w:color w:val="000000"/>
          <w:sz w:val="28"/>
          <w:szCs w:val="28"/>
        </w:rPr>
        <w:t xml:space="preserve"> средняя </w:t>
      </w:r>
      <w:r w:rsidR="00A90EB8" w:rsidRPr="00B36823">
        <w:rPr>
          <w:color w:val="000000"/>
          <w:sz w:val="28"/>
          <w:szCs w:val="28"/>
        </w:rPr>
        <w:lastRenderedPageBreak/>
        <w:t>общеобразовательная школа № 1»</w:t>
      </w:r>
      <w:r w:rsidR="00A90EB8">
        <w:rPr>
          <w:color w:val="000000"/>
          <w:sz w:val="28"/>
          <w:szCs w:val="28"/>
        </w:rPr>
        <w:t>,</w:t>
      </w:r>
      <w:r w:rsidR="00A90EB8" w:rsidRPr="00B36823">
        <w:t xml:space="preserve"> </w:t>
      </w:r>
      <w:r w:rsidR="00A90EB8" w:rsidRPr="00B36823">
        <w:rPr>
          <w:color w:val="000000"/>
          <w:sz w:val="28"/>
          <w:szCs w:val="28"/>
        </w:rPr>
        <w:t>МКОУ «</w:t>
      </w:r>
      <w:proofErr w:type="spellStart"/>
      <w:r w:rsidR="00A90EB8" w:rsidRPr="00B36823">
        <w:rPr>
          <w:color w:val="000000"/>
          <w:sz w:val="28"/>
          <w:szCs w:val="28"/>
        </w:rPr>
        <w:t>Мильковская</w:t>
      </w:r>
      <w:proofErr w:type="spellEnd"/>
      <w:r w:rsidR="00A90EB8" w:rsidRPr="00B36823">
        <w:rPr>
          <w:color w:val="000000"/>
          <w:sz w:val="28"/>
          <w:szCs w:val="28"/>
        </w:rPr>
        <w:t xml:space="preserve"> средняя общеобразовательная школа № 2»</w:t>
      </w:r>
      <w:r w:rsidR="00A90EB8">
        <w:rPr>
          <w:color w:val="000000"/>
          <w:sz w:val="28"/>
          <w:szCs w:val="28"/>
        </w:rPr>
        <w:t xml:space="preserve"> (Мильковский муниципальный район), </w:t>
      </w:r>
      <w:r>
        <w:rPr>
          <w:color w:val="000000"/>
          <w:sz w:val="28"/>
          <w:szCs w:val="28"/>
        </w:rPr>
        <w:t>МБОУ</w:t>
      </w:r>
      <w:r w:rsidR="00A90EB8" w:rsidRPr="00A90EB8">
        <w:rPr>
          <w:color w:val="000000"/>
          <w:sz w:val="28"/>
          <w:szCs w:val="28"/>
        </w:rPr>
        <w:t xml:space="preserve">  «</w:t>
      </w:r>
      <w:proofErr w:type="spellStart"/>
      <w:r w:rsidR="00A90EB8" w:rsidRPr="00A90EB8">
        <w:rPr>
          <w:color w:val="000000"/>
          <w:sz w:val="28"/>
          <w:szCs w:val="28"/>
        </w:rPr>
        <w:t>Тигильская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общеобразовательная школа»</w:t>
      </w:r>
      <w:r w:rsidR="00A90E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МБОУ</w:t>
      </w:r>
      <w:r w:rsidR="00A90EB8" w:rsidRPr="00A90EB8">
        <w:rPr>
          <w:color w:val="000000"/>
          <w:sz w:val="28"/>
          <w:szCs w:val="28"/>
        </w:rPr>
        <w:t xml:space="preserve">  «</w:t>
      </w:r>
      <w:proofErr w:type="spellStart"/>
      <w:r w:rsidR="00A90EB8" w:rsidRPr="00A90EB8">
        <w:rPr>
          <w:color w:val="000000"/>
          <w:sz w:val="28"/>
          <w:szCs w:val="28"/>
        </w:rPr>
        <w:t>Ковранская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общеобразовательная школа»</w:t>
      </w:r>
      <w:r>
        <w:rPr>
          <w:color w:val="000000"/>
          <w:sz w:val="28"/>
          <w:szCs w:val="28"/>
        </w:rPr>
        <w:t>,</w:t>
      </w:r>
      <w:r w:rsidR="00A90E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МБОУ</w:t>
      </w:r>
      <w:r w:rsidR="00A90EB8" w:rsidRPr="00A90EB8">
        <w:rPr>
          <w:color w:val="000000"/>
          <w:sz w:val="28"/>
          <w:szCs w:val="28"/>
        </w:rPr>
        <w:t xml:space="preserve">  «</w:t>
      </w:r>
      <w:proofErr w:type="spellStart"/>
      <w:r w:rsidR="00A90EB8" w:rsidRPr="00A90EB8">
        <w:rPr>
          <w:color w:val="000000"/>
          <w:sz w:val="28"/>
          <w:szCs w:val="28"/>
        </w:rPr>
        <w:t>Воямпольская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общеобразовательная школа»</w:t>
      </w:r>
      <w:r>
        <w:rPr>
          <w:color w:val="000000"/>
          <w:sz w:val="28"/>
          <w:szCs w:val="28"/>
        </w:rPr>
        <w:t>,</w:t>
      </w:r>
      <w:r w:rsidR="00A90E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МБОУ</w:t>
      </w:r>
      <w:r w:rsidR="00A90EB8" w:rsidRPr="00A90EB8">
        <w:rPr>
          <w:color w:val="000000"/>
          <w:sz w:val="28"/>
          <w:szCs w:val="28"/>
        </w:rPr>
        <w:t xml:space="preserve">  «</w:t>
      </w:r>
      <w:proofErr w:type="spellStart"/>
      <w:r w:rsidR="00A90EB8" w:rsidRPr="00A90EB8">
        <w:rPr>
          <w:color w:val="000000"/>
          <w:sz w:val="28"/>
          <w:szCs w:val="28"/>
        </w:rPr>
        <w:t>Лесновская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основная школа»</w:t>
      </w:r>
      <w:r>
        <w:rPr>
          <w:color w:val="000000"/>
          <w:sz w:val="28"/>
          <w:szCs w:val="28"/>
        </w:rPr>
        <w:t>,</w:t>
      </w:r>
      <w:r w:rsidR="00A90E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МБОУ</w:t>
      </w:r>
      <w:r w:rsidRPr="00A90EB8">
        <w:rPr>
          <w:color w:val="000000"/>
          <w:sz w:val="28"/>
          <w:szCs w:val="28"/>
        </w:rPr>
        <w:t xml:space="preserve"> </w:t>
      </w:r>
      <w:r w:rsidR="00A90EB8" w:rsidRPr="00A90EB8">
        <w:rPr>
          <w:color w:val="000000"/>
          <w:sz w:val="28"/>
          <w:szCs w:val="28"/>
        </w:rPr>
        <w:t>«</w:t>
      </w:r>
      <w:proofErr w:type="spellStart"/>
      <w:r w:rsidR="00A90EB8" w:rsidRPr="00A90EB8">
        <w:rPr>
          <w:color w:val="000000"/>
          <w:sz w:val="28"/>
          <w:szCs w:val="28"/>
        </w:rPr>
        <w:t>Хайрюзовская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начальная школа-детский сад»</w:t>
      </w:r>
      <w:r>
        <w:rPr>
          <w:color w:val="000000"/>
          <w:sz w:val="28"/>
          <w:szCs w:val="28"/>
        </w:rPr>
        <w:t>,</w:t>
      </w:r>
      <w:r w:rsidR="00A90E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МБОУ</w:t>
      </w:r>
      <w:r w:rsidR="00A90EB8" w:rsidRPr="00A90EB8">
        <w:rPr>
          <w:color w:val="000000"/>
          <w:sz w:val="28"/>
          <w:szCs w:val="28"/>
        </w:rPr>
        <w:t xml:space="preserve">  «</w:t>
      </w:r>
      <w:proofErr w:type="spellStart"/>
      <w:r w:rsidR="00A90EB8" w:rsidRPr="00A90EB8">
        <w:rPr>
          <w:color w:val="000000"/>
          <w:sz w:val="28"/>
          <w:szCs w:val="28"/>
        </w:rPr>
        <w:t>Седанкинская</w:t>
      </w:r>
      <w:proofErr w:type="spellEnd"/>
      <w:r w:rsidR="00A90EB8" w:rsidRPr="00A90EB8">
        <w:rPr>
          <w:color w:val="000000"/>
          <w:sz w:val="28"/>
          <w:szCs w:val="28"/>
        </w:rPr>
        <w:t xml:space="preserve"> средняя общеобразовательная школа»</w:t>
      </w:r>
      <w:r w:rsidR="00A90EB8">
        <w:rPr>
          <w:color w:val="000000"/>
          <w:sz w:val="28"/>
          <w:szCs w:val="28"/>
        </w:rPr>
        <w:t xml:space="preserve"> (Тигильский</w:t>
      </w:r>
      <w:proofErr w:type="gramEnd"/>
      <w:r w:rsidR="00A90EB8">
        <w:rPr>
          <w:color w:val="000000"/>
          <w:sz w:val="28"/>
          <w:szCs w:val="28"/>
        </w:rPr>
        <w:t xml:space="preserve"> муниципальный район)</w:t>
      </w:r>
      <w:r>
        <w:rPr>
          <w:color w:val="000000"/>
          <w:sz w:val="28"/>
          <w:szCs w:val="28"/>
        </w:rPr>
        <w:t>.</w:t>
      </w:r>
    </w:p>
    <w:p w:rsidR="00C424C8" w:rsidRDefault="00C424C8" w:rsidP="00663228">
      <w:pPr>
        <w:jc w:val="both"/>
        <w:rPr>
          <w:sz w:val="28"/>
          <w:szCs w:val="28"/>
        </w:rPr>
      </w:pPr>
      <w:bookmarkStart w:id="0" w:name="_GoBack"/>
      <w:bookmarkEnd w:id="0"/>
    </w:p>
    <w:p w:rsidR="00616951" w:rsidRDefault="002B705D" w:rsidP="00616951">
      <w:pPr>
        <w:ind w:firstLine="851"/>
        <w:jc w:val="both"/>
        <w:rPr>
          <w:sz w:val="28"/>
          <w:szCs w:val="28"/>
        </w:rPr>
      </w:pPr>
      <w:r w:rsidRPr="002B705D">
        <w:rPr>
          <w:sz w:val="28"/>
          <w:szCs w:val="28"/>
        </w:rPr>
        <w:t>Таким образом, на период 2016 года</w:t>
      </w:r>
      <w:r w:rsidR="00616951" w:rsidRPr="00616951">
        <w:rPr>
          <w:sz w:val="28"/>
          <w:szCs w:val="28"/>
        </w:rPr>
        <w:t xml:space="preserve">, </w:t>
      </w:r>
    </w:p>
    <w:p w:rsidR="00616951" w:rsidRPr="00616951" w:rsidRDefault="00616951" w:rsidP="006169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2F7E">
        <w:rPr>
          <w:sz w:val="28"/>
          <w:szCs w:val="28"/>
        </w:rPr>
        <w:t>свыше</w:t>
      </w:r>
      <w:r w:rsidR="00A52F7E" w:rsidRPr="00A52F7E">
        <w:rPr>
          <w:sz w:val="28"/>
          <w:szCs w:val="28"/>
        </w:rPr>
        <w:t xml:space="preserve"> 20%</w:t>
      </w:r>
      <w:r w:rsidRPr="00616951">
        <w:rPr>
          <w:sz w:val="28"/>
          <w:szCs w:val="28"/>
        </w:rPr>
        <w:t xml:space="preserve"> от общего количества общеобразовательных организац</w:t>
      </w:r>
      <w:r w:rsidR="00A52F7E">
        <w:rPr>
          <w:sz w:val="28"/>
          <w:szCs w:val="28"/>
        </w:rPr>
        <w:t>ий (с 2014 года по 2016 год в 29 учреждений</w:t>
      </w:r>
      <w:r w:rsidRPr="00616951">
        <w:rPr>
          <w:sz w:val="28"/>
          <w:szCs w:val="28"/>
        </w:rPr>
        <w:t xml:space="preserve"> края) </w:t>
      </w:r>
      <w:r w:rsidR="00A52F7E">
        <w:rPr>
          <w:sz w:val="28"/>
          <w:szCs w:val="28"/>
        </w:rPr>
        <w:t>частично доступны для</w:t>
      </w:r>
      <w:r w:rsidRPr="00616951">
        <w:rPr>
          <w:sz w:val="28"/>
          <w:szCs w:val="28"/>
        </w:rPr>
        <w:t xml:space="preserve"> детей-инвалидов. В этих организациях создана архитектурная доступность (проведены ремонтные работы по созданию доступной среды для маломобильных групп населения), они обеспечены учебным и реабилитационным оборудованием</w:t>
      </w:r>
      <w:r>
        <w:rPr>
          <w:sz w:val="28"/>
          <w:szCs w:val="28"/>
        </w:rPr>
        <w:t>;</w:t>
      </w:r>
      <w:r w:rsidRPr="00616951">
        <w:rPr>
          <w:sz w:val="28"/>
          <w:szCs w:val="28"/>
        </w:rPr>
        <w:t xml:space="preserve"> </w:t>
      </w:r>
    </w:p>
    <w:p w:rsidR="002B705D" w:rsidRPr="002B705D" w:rsidRDefault="00616951" w:rsidP="002B7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05D" w:rsidRPr="002B705D">
        <w:rPr>
          <w:sz w:val="28"/>
          <w:szCs w:val="28"/>
        </w:rPr>
        <w:t>доля зданий профессиональных образовательных организаций, частично приспособленных для обучения лиц с ограниченными возможностями здоровья, составляет 36,4%.</w:t>
      </w:r>
    </w:p>
    <w:p w:rsidR="002B705D" w:rsidRPr="00C05882" w:rsidRDefault="002B705D" w:rsidP="00DF584B">
      <w:pPr>
        <w:ind w:firstLine="851"/>
        <w:jc w:val="both"/>
        <w:rPr>
          <w:sz w:val="28"/>
          <w:szCs w:val="28"/>
        </w:rPr>
      </w:pPr>
    </w:p>
    <w:sectPr w:rsidR="002B705D" w:rsidRPr="00C0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CC5"/>
    <w:multiLevelType w:val="hybridMultilevel"/>
    <w:tmpl w:val="0F56DCC2"/>
    <w:lvl w:ilvl="0" w:tplc="9C2CEC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B010A5"/>
    <w:multiLevelType w:val="hybridMultilevel"/>
    <w:tmpl w:val="9F4A72EA"/>
    <w:lvl w:ilvl="0" w:tplc="5EC8B8A0">
      <w:start w:val="1"/>
      <w:numFmt w:val="bullet"/>
      <w:lvlText w:val="-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DF"/>
    <w:rsid w:val="000606DE"/>
    <w:rsid w:val="00082E58"/>
    <w:rsid w:val="00093BDF"/>
    <w:rsid w:val="00137BCB"/>
    <w:rsid w:val="00154ECC"/>
    <w:rsid w:val="00174929"/>
    <w:rsid w:val="00242794"/>
    <w:rsid w:val="002B705D"/>
    <w:rsid w:val="002C7415"/>
    <w:rsid w:val="00326576"/>
    <w:rsid w:val="003A0E73"/>
    <w:rsid w:val="003D7B6A"/>
    <w:rsid w:val="00435A5C"/>
    <w:rsid w:val="0047601E"/>
    <w:rsid w:val="004F58DA"/>
    <w:rsid w:val="00515338"/>
    <w:rsid w:val="00530258"/>
    <w:rsid w:val="0054391F"/>
    <w:rsid w:val="00587BDE"/>
    <w:rsid w:val="00613A8D"/>
    <w:rsid w:val="00616951"/>
    <w:rsid w:val="00642BB1"/>
    <w:rsid w:val="00663228"/>
    <w:rsid w:val="00715902"/>
    <w:rsid w:val="00742E2D"/>
    <w:rsid w:val="00745990"/>
    <w:rsid w:val="00811B6A"/>
    <w:rsid w:val="00895B18"/>
    <w:rsid w:val="009012CC"/>
    <w:rsid w:val="00920B90"/>
    <w:rsid w:val="009369C7"/>
    <w:rsid w:val="00947BC5"/>
    <w:rsid w:val="00973ED1"/>
    <w:rsid w:val="00A52F7E"/>
    <w:rsid w:val="00A653A1"/>
    <w:rsid w:val="00A90EB8"/>
    <w:rsid w:val="00AC4101"/>
    <w:rsid w:val="00B36823"/>
    <w:rsid w:val="00B83FB7"/>
    <w:rsid w:val="00C05882"/>
    <w:rsid w:val="00C424C8"/>
    <w:rsid w:val="00C619F1"/>
    <w:rsid w:val="00C96A1F"/>
    <w:rsid w:val="00CC57E0"/>
    <w:rsid w:val="00CE6715"/>
    <w:rsid w:val="00D07CEA"/>
    <w:rsid w:val="00D45460"/>
    <w:rsid w:val="00D75C86"/>
    <w:rsid w:val="00D828C9"/>
    <w:rsid w:val="00D90702"/>
    <w:rsid w:val="00DF584B"/>
    <w:rsid w:val="00E4360E"/>
    <w:rsid w:val="00E469D4"/>
    <w:rsid w:val="00E95AD1"/>
    <w:rsid w:val="00EF0A1B"/>
    <w:rsid w:val="00F61ABE"/>
    <w:rsid w:val="00F8365E"/>
    <w:rsid w:val="00FD1837"/>
    <w:rsid w:val="00FD31FC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BDF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093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51533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515338"/>
    <w:pPr>
      <w:widowControl w:val="0"/>
      <w:shd w:val="clear" w:color="auto" w:fill="FFFFFF"/>
      <w:spacing w:before="240" w:line="350" w:lineRule="exact"/>
      <w:jc w:val="both"/>
    </w:pPr>
    <w:rPr>
      <w:spacing w:val="2"/>
      <w:sz w:val="25"/>
      <w:szCs w:val="25"/>
      <w:lang w:eastAsia="en-US"/>
    </w:rPr>
  </w:style>
  <w:style w:type="table" w:styleId="a5">
    <w:name w:val="Table Grid"/>
    <w:basedOn w:val="a1"/>
    <w:uiPriority w:val="59"/>
    <w:rsid w:val="0074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57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7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BDF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093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51533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515338"/>
    <w:pPr>
      <w:widowControl w:val="0"/>
      <w:shd w:val="clear" w:color="auto" w:fill="FFFFFF"/>
      <w:spacing w:before="240" w:line="350" w:lineRule="exact"/>
      <w:jc w:val="both"/>
    </w:pPr>
    <w:rPr>
      <w:spacing w:val="2"/>
      <w:sz w:val="25"/>
      <w:szCs w:val="25"/>
      <w:lang w:eastAsia="en-US"/>
    </w:rPr>
  </w:style>
  <w:style w:type="table" w:styleId="a5">
    <w:name w:val="Table Grid"/>
    <w:basedOn w:val="a1"/>
    <w:uiPriority w:val="59"/>
    <w:rsid w:val="0074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57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7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Елена Анатольевна</dc:creator>
  <cp:keywords/>
  <dc:description/>
  <cp:lastModifiedBy>Сероветникова Светлана Анатольевна</cp:lastModifiedBy>
  <cp:revision>44</cp:revision>
  <cp:lastPrinted>2017-04-20T02:29:00Z</cp:lastPrinted>
  <dcterms:created xsi:type="dcterms:W3CDTF">2017-04-19T07:28:00Z</dcterms:created>
  <dcterms:modified xsi:type="dcterms:W3CDTF">2017-06-07T21:21:00Z</dcterms:modified>
</cp:coreProperties>
</file>