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3" w:rsidRDefault="00EB0E53" w:rsidP="00AA1FE6">
      <w:pPr>
        <w:ind w:right="-284" w:firstLine="851"/>
        <w:jc w:val="center"/>
        <w:rPr>
          <w:bCs/>
          <w:sz w:val="28"/>
          <w:szCs w:val="28"/>
        </w:rPr>
      </w:pPr>
      <w:bookmarkStart w:id="0" w:name="_GoBack"/>
      <w:r w:rsidRPr="00EB0E53">
        <w:rPr>
          <w:bCs/>
          <w:sz w:val="28"/>
          <w:szCs w:val="28"/>
        </w:rPr>
        <w:t xml:space="preserve">Информационная справка </w:t>
      </w:r>
      <w:r w:rsidR="00AA1FE6">
        <w:rPr>
          <w:bCs/>
          <w:sz w:val="28"/>
          <w:szCs w:val="28"/>
        </w:rPr>
        <w:t>за 2017-2018 учебный год о создании специальных условий для получения образования детьми с ограниченными возможностями здоровья и детьми-инвалидами в общеобразовательных организациях, организациях дополнительного образования и организациях профессионального образования и об участии в государственной программе «Доступная среда»</w:t>
      </w:r>
    </w:p>
    <w:bookmarkEnd w:id="0"/>
    <w:p w:rsidR="00E6402C" w:rsidRDefault="00E6402C" w:rsidP="00AA1FE6">
      <w:pPr>
        <w:ind w:right="-284" w:firstLine="851"/>
        <w:jc w:val="center"/>
        <w:rPr>
          <w:bCs/>
          <w:sz w:val="28"/>
          <w:szCs w:val="28"/>
        </w:rPr>
      </w:pPr>
    </w:p>
    <w:p w:rsidR="00D82B1E" w:rsidRPr="00E6402C" w:rsidRDefault="00E6402C" w:rsidP="00E6402C">
      <w:pPr>
        <w:spacing w:line="360" w:lineRule="auto"/>
        <w:jc w:val="center"/>
        <w:rPr>
          <w:i/>
          <w:sz w:val="28"/>
          <w:szCs w:val="28"/>
        </w:rPr>
      </w:pPr>
      <w:r w:rsidRPr="00E6402C">
        <w:rPr>
          <w:i/>
          <w:sz w:val="28"/>
          <w:szCs w:val="28"/>
        </w:rPr>
        <w:t>Общее образование</w:t>
      </w:r>
    </w:p>
    <w:p w:rsidR="00D96899" w:rsidRPr="00AA1FE6" w:rsidRDefault="00AA1FE6" w:rsidP="00AA1FE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</w:t>
      </w:r>
      <w:r w:rsidR="00D96899" w:rsidRPr="005B3E2F">
        <w:rPr>
          <w:sz w:val="28"/>
          <w:szCs w:val="28"/>
        </w:rPr>
        <w:t xml:space="preserve">в образовательных организациях края обучается </w:t>
      </w:r>
      <w:r>
        <w:rPr>
          <w:sz w:val="28"/>
          <w:szCs w:val="28"/>
        </w:rPr>
        <w:t>свыше</w:t>
      </w:r>
      <w:r w:rsidR="00585DBD" w:rsidRPr="005B3E2F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="00585DBD" w:rsidRPr="005B3E2F">
        <w:rPr>
          <w:sz w:val="28"/>
          <w:szCs w:val="28"/>
        </w:rPr>
        <w:t xml:space="preserve"> тысяч</w:t>
      </w:r>
      <w:r w:rsidR="00D96899" w:rsidRPr="005B3E2F">
        <w:rPr>
          <w:color w:val="000000"/>
          <w:sz w:val="28"/>
          <w:szCs w:val="28"/>
          <w:shd w:val="clear" w:color="auto" w:fill="FFFFFF"/>
        </w:rPr>
        <w:t xml:space="preserve"> человек, из них </w:t>
      </w:r>
      <w:r>
        <w:rPr>
          <w:color w:val="000000"/>
          <w:sz w:val="28"/>
          <w:szCs w:val="28"/>
          <w:shd w:val="clear" w:color="auto" w:fill="FFFFFF"/>
        </w:rPr>
        <w:t>35</w:t>
      </w:r>
      <w:r w:rsidR="00585DBD" w:rsidRPr="005B3E2F">
        <w:rPr>
          <w:color w:val="000000"/>
          <w:sz w:val="28"/>
          <w:szCs w:val="28"/>
          <w:shd w:val="clear" w:color="auto" w:fill="FFFFFF"/>
        </w:rPr>
        <w:t>897</w:t>
      </w:r>
      <w:r w:rsidR="00D96899" w:rsidRPr="005B3E2F">
        <w:rPr>
          <w:color w:val="000000"/>
          <w:sz w:val="28"/>
          <w:szCs w:val="28"/>
          <w:shd w:val="clear" w:color="auto" w:fill="FFFFFF"/>
        </w:rPr>
        <w:t xml:space="preserve"> детей обучаются в общеобразовательных организац</w:t>
      </w:r>
      <w:r w:rsidR="00E6402C">
        <w:rPr>
          <w:color w:val="000000"/>
          <w:sz w:val="28"/>
          <w:szCs w:val="28"/>
          <w:shd w:val="clear" w:color="auto" w:fill="FFFFFF"/>
        </w:rPr>
        <w:t>иях края</w:t>
      </w:r>
      <w:r w:rsidR="0073659B">
        <w:rPr>
          <w:color w:val="000000"/>
          <w:sz w:val="28"/>
          <w:szCs w:val="28"/>
          <w:shd w:val="clear" w:color="auto" w:fill="FFFFFF"/>
        </w:rPr>
        <w:t>.</w:t>
      </w:r>
      <w:r w:rsidR="00197B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2B1E" w:rsidRPr="00DE6743" w:rsidRDefault="00AA1FE6" w:rsidP="008B539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 увеличивается количество общеобразовательных организаций, </w:t>
      </w:r>
      <w:r w:rsidR="00512DEB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инклюзивное образование (в 2014 году – 26 школ, в 2015 году – 27 школ, в 2016 году – 54 школы, в 2017 году – 41 школа, в 2018 году  - 94 школы).</w:t>
      </w:r>
      <w:r w:rsidR="0073659B">
        <w:rPr>
          <w:sz w:val="28"/>
          <w:szCs w:val="28"/>
        </w:rPr>
        <w:t xml:space="preserve"> Численность детей, получающих инклюзивное образование в общеобразовательных организациях края, составляет </w:t>
      </w:r>
      <w:r w:rsidR="0073659B">
        <w:rPr>
          <w:color w:val="000000"/>
          <w:sz w:val="28"/>
          <w:szCs w:val="28"/>
          <w:shd w:val="clear" w:color="auto" w:fill="FFFFFF"/>
        </w:rPr>
        <w:t>1507 детей с ограниченными возможностями здоровья (далее – дети с ОВЗ) и 375 детей-инвалидов.</w:t>
      </w:r>
    </w:p>
    <w:p w:rsidR="00860C3F" w:rsidRDefault="007759DA" w:rsidP="00F02D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Камчатском крае сохранена система специаль</w:t>
      </w:r>
      <w:r w:rsidR="00860C3F">
        <w:rPr>
          <w:sz w:val="28"/>
          <w:szCs w:val="28"/>
        </w:rPr>
        <w:t xml:space="preserve">ных образовательных учреждений. Таких общеобразовательных организаций </w:t>
      </w:r>
      <w:r w:rsidRPr="00DE6743">
        <w:rPr>
          <w:sz w:val="28"/>
          <w:szCs w:val="28"/>
        </w:rPr>
        <w:t>6: КГОБУ «Петропавловск-Камчатская школа № 1 для обучающихся с ограниченными возможностями здоровья», КГОБУ «Петропавловск-Камчатская школа № 2 для обучающихся с ограниченными возможностями здоровья», КГОБУ «Камчатская школа-интернат для обучающихся с ограниченными возможностями здоровья», КГОБУ «Тиличикская школа-интернат для обучающихся с ограниченными возможностями здоровья», КГОБУ «Елизовская школа-интернат для обучающихся с ограниченными возможностями здоровья», КГОБУ «Петропавловск-Камчатская школа-интернат для детей-сирот и детей, оставшихся без попечения родителей, с ограниченными возможностями здоровья». Все организации подведомственны Министерству образования и молодежной политики Камчатского края.</w:t>
      </w:r>
    </w:p>
    <w:p w:rsidR="008B5392" w:rsidRDefault="008B5392" w:rsidP="00F02D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вышеуказанных общеобразовательных организациях</w:t>
      </w:r>
      <w:r w:rsidR="007759DA" w:rsidRPr="00DE67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59DA" w:rsidRPr="00DE6743">
        <w:rPr>
          <w:sz w:val="28"/>
          <w:szCs w:val="28"/>
        </w:rPr>
        <w:t xml:space="preserve">о </w:t>
      </w:r>
      <w:r w:rsidR="00860C3F">
        <w:rPr>
          <w:sz w:val="28"/>
          <w:szCs w:val="28"/>
        </w:rPr>
        <w:t>заявлению</w:t>
      </w:r>
      <w:r w:rsidR="007759DA" w:rsidRPr="00DE6743">
        <w:rPr>
          <w:sz w:val="28"/>
          <w:szCs w:val="28"/>
        </w:rPr>
        <w:t xml:space="preserve"> родителей (законных представителей) детей с ограниченными возможностями здоровья и детей-инвалидов и в соответствии с заключением медико-психолого-педагогической комиссии организуется обучение по адаптированным основным общеобразовательным программам. В данных образовательных организациях обучаются дети с легкой, умеренной и тяжелой умственной отсталостью, слабослышащи</w:t>
      </w:r>
      <w:r w:rsidR="004034A1">
        <w:rPr>
          <w:sz w:val="28"/>
          <w:szCs w:val="28"/>
        </w:rPr>
        <w:t>е</w:t>
      </w:r>
      <w:r w:rsidR="007759DA" w:rsidRPr="00DE6743">
        <w:rPr>
          <w:sz w:val="28"/>
          <w:szCs w:val="28"/>
        </w:rPr>
        <w:t xml:space="preserve"> и позднооглохши</w:t>
      </w:r>
      <w:r w:rsidR="004034A1">
        <w:rPr>
          <w:sz w:val="28"/>
          <w:szCs w:val="28"/>
        </w:rPr>
        <w:t>е</w:t>
      </w:r>
      <w:r w:rsidR="007759DA" w:rsidRPr="00DE6743">
        <w:rPr>
          <w:sz w:val="28"/>
          <w:szCs w:val="28"/>
        </w:rPr>
        <w:t xml:space="preserve">, с расстройствами аутистического спектра. </w:t>
      </w:r>
    </w:p>
    <w:p w:rsidR="007759DA" w:rsidRDefault="007759DA" w:rsidP="00F02D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</w:t>
      </w:r>
      <w:r w:rsidR="00860C3F">
        <w:rPr>
          <w:sz w:val="28"/>
          <w:szCs w:val="28"/>
        </w:rPr>
        <w:t>2017-2018 учебном го</w:t>
      </w:r>
      <w:r w:rsidR="00E6402C">
        <w:rPr>
          <w:sz w:val="28"/>
          <w:szCs w:val="28"/>
        </w:rPr>
        <w:t>д</w:t>
      </w:r>
      <w:r w:rsidR="00860C3F">
        <w:rPr>
          <w:sz w:val="28"/>
          <w:szCs w:val="28"/>
        </w:rPr>
        <w:t xml:space="preserve">у в государственных общеобразовательных организациях </w:t>
      </w:r>
      <w:r w:rsidRPr="00DE6743">
        <w:rPr>
          <w:sz w:val="28"/>
          <w:szCs w:val="28"/>
        </w:rPr>
        <w:t xml:space="preserve"> </w:t>
      </w:r>
      <w:r w:rsidRPr="005F5367">
        <w:rPr>
          <w:sz w:val="28"/>
          <w:szCs w:val="28"/>
        </w:rPr>
        <w:t>обуча</w:t>
      </w:r>
      <w:r w:rsidR="00860C3F">
        <w:rPr>
          <w:sz w:val="28"/>
          <w:szCs w:val="28"/>
        </w:rPr>
        <w:t>лось</w:t>
      </w:r>
      <w:r w:rsidRPr="005F5367">
        <w:rPr>
          <w:sz w:val="28"/>
          <w:szCs w:val="28"/>
        </w:rPr>
        <w:t xml:space="preserve"> </w:t>
      </w:r>
      <w:r w:rsidR="00197BDA">
        <w:rPr>
          <w:sz w:val="28"/>
          <w:szCs w:val="28"/>
        </w:rPr>
        <w:t>797</w:t>
      </w:r>
      <w:r w:rsidRPr="005F5367">
        <w:rPr>
          <w:sz w:val="28"/>
          <w:szCs w:val="28"/>
        </w:rPr>
        <w:t xml:space="preserve"> детей, из них </w:t>
      </w:r>
      <w:r w:rsidR="00197BDA">
        <w:rPr>
          <w:sz w:val="28"/>
          <w:szCs w:val="28"/>
        </w:rPr>
        <w:t>508</w:t>
      </w:r>
      <w:r w:rsidR="00D14AE7">
        <w:rPr>
          <w:sz w:val="28"/>
          <w:szCs w:val="28"/>
        </w:rPr>
        <w:t xml:space="preserve"> </w:t>
      </w:r>
      <w:r w:rsidR="00197BDA">
        <w:rPr>
          <w:sz w:val="28"/>
          <w:szCs w:val="28"/>
        </w:rPr>
        <w:t>детей</w:t>
      </w:r>
      <w:r w:rsidRPr="005F5367">
        <w:rPr>
          <w:sz w:val="28"/>
          <w:szCs w:val="28"/>
        </w:rPr>
        <w:t xml:space="preserve"> с</w:t>
      </w:r>
      <w:r w:rsidR="00D14AE7">
        <w:rPr>
          <w:sz w:val="28"/>
          <w:szCs w:val="28"/>
        </w:rPr>
        <w:t xml:space="preserve"> </w:t>
      </w:r>
      <w:r w:rsidR="00197BDA">
        <w:rPr>
          <w:sz w:val="28"/>
          <w:szCs w:val="28"/>
        </w:rPr>
        <w:t>ОВЗ</w:t>
      </w:r>
      <w:r w:rsidR="00D14AE7">
        <w:rPr>
          <w:sz w:val="28"/>
          <w:szCs w:val="28"/>
        </w:rPr>
        <w:t xml:space="preserve"> </w:t>
      </w:r>
      <w:r w:rsidRPr="005F5367">
        <w:rPr>
          <w:sz w:val="28"/>
          <w:szCs w:val="28"/>
        </w:rPr>
        <w:t xml:space="preserve">и </w:t>
      </w:r>
      <w:r w:rsidR="005F5367" w:rsidRPr="005F5367">
        <w:rPr>
          <w:sz w:val="28"/>
          <w:szCs w:val="28"/>
        </w:rPr>
        <w:t>2</w:t>
      </w:r>
      <w:r w:rsidR="00197BDA">
        <w:rPr>
          <w:sz w:val="28"/>
          <w:szCs w:val="28"/>
        </w:rPr>
        <w:t>89</w:t>
      </w:r>
      <w:r w:rsidRPr="005F5367">
        <w:rPr>
          <w:sz w:val="28"/>
          <w:szCs w:val="28"/>
        </w:rPr>
        <w:t xml:space="preserve"> детей-инвалидов.</w:t>
      </w:r>
      <w:r w:rsidRPr="00DE6743">
        <w:rPr>
          <w:sz w:val="28"/>
          <w:szCs w:val="28"/>
        </w:rPr>
        <w:t xml:space="preserve"> </w:t>
      </w:r>
    </w:p>
    <w:p w:rsidR="00860C3F" w:rsidRDefault="007759DA" w:rsidP="00860C3F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02D66">
        <w:rPr>
          <w:sz w:val="28"/>
          <w:szCs w:val="28"/>
        </w:rPr>
        <w:t xml:space="preserve">В Камчатском крае на базе КГПОБУ </w:t>
      </w:r>
      <w:r w:rsidRPr="007759DA">
        <w:rPr>
          <w:sz w:val="28"/>
          <w:szCs w:val="28"/>
        </w:rPr>
        <w:t>«Камчатский педагогический колледж»</w:t>
      </w:r>
      <w:r w:rsidR="00860C3F">
        <w:rPr>
          <w:sz w:val="28"/>
          <w:szCs w:val="28"/>
        </w:rPr>
        <w:t xml:space="preserve"> в 2010 году</w:t>
      </w:r>
      <w:r w:rsidRPr="00F02D66">
        <w:rPr>
          <w:sz w:val="28"/>
          <w:szCs w:val="28"/>
        </w:rPr>
        <w:t xml:space="preserve"> создан </w:t>
      </w:r>
      <w:r w:rsidR="00F02D66" w:rsidRPr="008505CD">
        <w:rPr>
          <w:sz w:val="28"/>
          <w:szCs w:val="28"/>
        </w:rPr>
        <w:t>Центр дистанционного образования детей Камчатского края</w:t>
      </w:r>
      <w:r w:rsidR="00D14AE7">
        <w:rPr>
          <w:sz w:val="28"/>
          <w:szCs w:val="28"/>
        </w:rPr>
        <w:t xml:space="preserve"> (далее - Центр)</w:t>
      </w:r>
      <w:r w:rsidRPr="007759DA">
        <w:rPr>
          <w:sz w:val="28"/>
          <w:szCs w:val="28"/>
        </w:rPr>
        <w:t>, обеспечивающ</w:t>
      </w:r>
      <w:r w:rsidR="00D14AE7">
        <w:rPr>
          <w:sz w:val="28"/>
          <w:szCs w:val="28"/>
        </w:rPr>
        <w:t>ий</w:t>
      </w:r>
      <w:r w:rsidRPr="007759DA">
        <w:rPr>
          <w:sz w:val="28"/>
          <w:szCs w:val="28"/>
        </w:rPr>
        <w:t xml:space="preserve"> равный доступ детей-инвалидов и учащихся общеобразовательных учреждений Камчатского края к полноценному качественному образованию с использованием Интернет-технологий. </w:t>
      </w:r>
      <w:r w:rsidR="008B5392">
        <w:rPr>
          <w:sz w:val="28"/>
          <w:szCs w:val="28"/>
        </w:rPr>
        <w:t xml:space="preserve">98% детей-инвалидов, которым не противопоказано такое обучение, </w:t>
      </w:r>
      <w:r w:rsidR="00860C3F">
        <w:rPr>
          <w:sz w:val="28"/>
          <w:szCs w:val="28"/>
        </w:rPr>
        <w:t>осваива</w:t>
      </w:r>
      <w:r w:rsidR="008B5392">
        <w:rPr>
          <w:sz w:val="28"/>
          <w:szCs w:val="28"/>
        </w:rPr>
        <w:t>ли</w:t>
      </w:r>
      <w:r w:rsidR="00860C3F">
        <w:rPr>
          <w:sz w:val="28"/>
          <w:szCs w:val="28"/>
        </w:rPr>
        <w:t xml:space="preserve"> общеобразовател</w:t>
      </w:r>
      <w:r w:rsidR="008B5392">
        <w:rPr>
          <w:sz w:val="28"/>
          <w:szCs w:val="28"/>
        </w:rPr>
        <w:t xml:space="preserve">ьные программы в данном формате </w:t>
      </w:r>
      <w:r w:rsidR="00860C3F">
        <w:rPr>
          <w:sz w:val="28"/>
          <w:szCs w:val="28"/>
        </w:rPr>
        <w:t>(101 ребенок-инвалид).</w:t>
      </w:r>
    </w:p>
    <w:p w:rsidR="00860C3F" w:rsidRPr="007759DA" w:rsidRDefault="00860C3F" w:rsidP="00860C3F">
      <w:pPr>
        <w:pStyle w:val="a5"/>
        <w:shd w:val="clear" w:color="auto" w:fill="auto"/>
        <w:spacing w:line="240" w:lineRule="auto"/>
        <w:ind w:firstLine="85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Таблица</w:t>
      </w:r>
      <w:r w:rsidR="00197BDA">
        <w:rPr>
          <w:rFonts w:eastAsiaTheme="minorHAnsi"/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</w:rPr>
        <w:t xml:space="preserve">. Численность </w:t>
      </w:r>
      <w:r w:rsidRPr="007759DA">
        <w:rPr>
          <w:rFonts w:eastAsiaTheme="minorHAnsi"/>
          <w:sz w:val="28"/>
          <w:szCs w:val="28"/>
        </w:rPr>
        <w:t>детей-инвалидов,</w:t>
      </w:r>
      <w:r>
        <w:rPr>
          <w:rFonts w:eastAsiaTheme="minorHAnsi"/>
          <w:sz w:val="28"/>
          <w:szCs w:val="28"/>
        </w:rPr>
        <w:t xml:space="preserve"> обучающихся дистанционно в 2017-2018</w:t>
      </w:r>
      <w:r w:rsidRPr="007759DA">
        <w:rPr>
          <w:rFonts w:eastAsiaTheme="minorHAnsi"/>
          <w:sz w:val="28"/>
          <w:szCs w:val="28"/>
        </w:rPr>
        <w:t xml:space="preserve"> учебном году</w:t>
      </w:r>
    </w:p>
    <w:tbl>
      <w:tblPr>
        <w:tblOverlap w:val="never"/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191"/>
        <w:gridCol w:w="683"/>
        <w:gridCol w:w="494"/>
        <w:gridCol w:w="432"/>
        <w:gridCol w:w="437"/>
        <w:gridCol w:w="442"/>
        <w:gridCol w:w="442"/>
        <w:gridCol w:w="442"/>
        <w:gridCol w:w="442"/>
        <w:gridCol w:w="446"/>
        <w:gridCol w:w="437"/>
        <w:gridCol w:w="422"/>
        <w:gridCol w:w="653"/>
      </w:tblGrid>
      <w:tr w:rsidR="00860C3F" w:rsidRPr="00487BE8" w:rsidTr="00217EB9">
        <w:trPr>
          <w:cantSplit/>
          <w:trHeight w:hRule="exact" w:val="1134"/>
          <w:jc w:val="center"/>
        </w:trPr>
        <w:tc>
          <w:tcPr>
            <w:tcW w:w="490" w:type="dxa"/>
            <w:vMerge w:val="restart"/>
            <w:shd w:val="clear" w:color="auto" w:fill="FFFFFF"/>
            <w:vAlign w:val="center"/>
          </w:tcPr>
          <w:p w:rsidR="00860C3F" w:rsidRDefault="00860C3F" w:rsidP="00217EB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1" w:type="dxa"/>
            <w:vMerge w:val="restart"/>
            <w:shd w:val="clear" w:color="auto" w:fill="FFFFFF"/>
            <w:vAlign w:val="center"/>
          </w:tcPr>
          <w:p w:rsidR="00860C3F" w:rsidRDefault="00860C3F" w:rsidP="00217E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обучающихся</w:t>
            </w:r>
          </w:p>
        </w:tc>
        <w:tc>
          <w:tcPr>
            <w:tcW w:w="577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Default="00860C3F" w:rsidP="00217E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по классам</w:t>
            </w:r>
          </w:p>
        </w:tc>
      </w:tr>
      <w:tr w:rsidR="00860C3F" w:rsidRPr="00487BE8" w:rsidTr="00217EB9">
        <w:trPr>
          <w:cantSplit/>
          <w:trHeight w:hRule="exact" w:val="113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4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5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6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20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7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8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9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 xml:space="preserve">11 </w:t>
            </w:r>
            <w:proofErr w:type="spellStart"/>
            <w:r w:rsidRPr="00487BE8">
              <w:rPr>
                <w:rStyle w:val="9pt0pt"/>
                <w:rFonts w:eastAsia="Calibri"/>
                <w:sz w:val="28"/>
                <w:szCs w:val="28"/>
              </w:rPr>
              <w:t>кл</w:t>
            </w:r>
            <w:proofErr w:type="spellEnd"/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0C3F" w:rsidRPr="00487BE8" w:rsidRDefault="00860C3F" w:rsidP="00217E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860C3F" w:rsidRPr="00487BE8" w:rsidTr="00217EB9">
        <w:trPr>
          <w:trHeight w:hRule="exact" w:val="1104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24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Обучающиеся по</w:t>
            </w:r>
          </w:p>
          <w:p w:rsidR="00860C3F" w:rsidRPr="00487BE8" w:rsidRDefault="00860C3F" w:rsidP="00217EB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общеобразовательным программам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60C3F" w:rsidRPr="00487BE8" w:rsidTr="00217EB9">
        <w:trPr>
          <w:trHeight w:hRule="exact" w:val="16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240" w:lineRule="auto"/>
              <w:ind w:left="140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sz w:val="28"/>
                <w:szCs w:val="28"/>
              </w:rPr>
              <w:lastRenderedPageBreak/>
              <w:t>2</w:t>
            </w:r>
            <w:r w:rsidRPr="00487BE8">
              <w:rPr>
                <w:rStyle w:val="9pt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BE8">
              <w:rPr>
                <w:rStyle w:val="9pt0pt"/>
                <w:rFonts w:eastAsia="Calibri"/>
                <w:sz w:val="28"/>
                <w:szCs w:val="28"/>
              </w:rPr>
              <w:t>Обучающиеся по адаптированным основным образовательным программам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487BE8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60C3F" w:rsidRPr="0079588E" w:rsidTr="00217EB9">
        <w:trPr>
          <w:trHeight w:hRule="exact" w:val="4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79588E">
              <w:rPr>
                <w:rStyle w:val="9pt0pt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pStyle w:val="2"/>
              <w:shd w:val="clear" w:color="auto" w:fill="auto"/>
              <w:spacing w:after="0" w:line="240" w:lineRule="auto"/>
              <w:rPr>
                <w:rStyle w:val="9pt0pt"/>
                <w:sz w:val="28"/>
                <w:szCs w:val="28"/>
              </w:rPr>
            </w:pPr>
            <w:r w:rsidRPr="0079588E">
              <w:rPr>
                <w:rStyle w:val="9pt0pt"/>
                <w:rFonts w:eastAsia="Calibri"/>
                <w:sz w:val="28"/>
                <w:szCs w:val="28"/>
              </w:rPr>
              <w:t>Всего обучающихся</w:t>
            </w:r>
          </w:p>
          <w:p w:rsidR="00860C3F" w:rsidRPr="0079588E" w:rsidRDefault="00860C3F" w:rsidP="00217EB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3F" w:rsidRPr="0079588E" w:rsidRDefault="00860C3F" w:rsidP="0021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860C3F" w:rsidRDefault="00860C3F" w:rsidP="00860C3F">
      <w:pPr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7759DA" w:rsidRPr="00DE6743" w:rsidRDefault="007759DA" w:rsidP="007759DA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Центре организована единая информационно-образовательная среда для детей, их родителей</w:t>
      </w:r>
      <w:r w:rsidR="0079588E">
        <w:rPr>
          <w:sz w:val="28"/>
          <w:szCs w:val="28"/>
        </w:rPr>
        <w:t xml:space="preserve"> и</w:t>
      </w:r>
      <w:r w:rsidRPr="00DE6743">
        <w:rPr>
          <w:sz w:val="28"/>
          <w:szCs w:val="28"/>
        </w:rPr>
        <w:t xml:space="preserve"> педагогов. Созданное интерактивное образовательное сообщество дает возможность детям научиться взаимодействовать друг с другом, взрослыми</w:t>
      </w:r>
      <w:r w:rsidR="0079588E">
        <w:rPr>
          <w:sz w:val="28"/>
          <w:szCs w:val="28"/>
        </w:rPr>
        <w:t>,</w:t>
      </w:r>
      <w:r w:rsidRPr="00DE6743">
        <w:rPr>
          <w:sz w:val="28"/>
          <w:szCs w:val="28"/>
        </w:rPr>
        <w:t xml:space="preserve"> ориентироваться в окружающей социальной среде и решить задачи профессионального самоопределения личности. </w:t>
      </w:r>
    </w:p>
    <w:p w:rsidR="008B5392" w:rsidRDefault="00B92B89" w:rsidP="008B5392">
      <w:pPr>
        <w:shd w:val="clear" w:color="auto" w:fill="FFFFFF"/>
        <w:spacing w:line="360" w:lineRule="auto"/>
        <w:ind w:left="68" w:firstLine="784"/>
        <w:jc w:val="both"/>
        <w:rPr>
          <w:sz w:val="24"/>
          <w:szCs w:val="24"/>
        </w:rPr>
      </w:pPr>
      <w:r>
        <w:rPr>
          <w:sz w:val="28"/>
          <w:szCs w:val="24"/>
        </w:rPr>
        <w:t>О</w:t>
      </w:r>
      <w:r w:rsidR="006B0F60" w:rsidRPr="00545F9A">
        <w:rPr>
          <w:sz w:val="28"/>
          <w:szCs w:val="24"/>
        </w:rPr>
        <w:t xml:space="preserve">бщеобразовательными организациями края </w:t>
      </w:r>
      <w:r w:rsidR="0079588E" w:rsidRPr="00545F9A">
        <w:rPr>
          <w:sz w:val="28"/>
          <w:szCs w:val="24"/>
        </w:rPr>
        <w:t xml:space="preserve">используется </w:t>
      </w:r>
      <w:r>
        <w:rPr>
          <w:sz w:val="28"/>
          <w:szCs w:val="24"/>
        </w:rPr>
        <w:t xml:space="preserve">сетевая форма </w:t>
      </w:r>
      <w:r w:rsidR="0073772F" w:rsidRPr="00545F9A">
        <w:rPr>
          <w:sz w:val="28"/>
          <w:szCs w:val="24"/>
        </w:rPr>
        <w:t>проведени</w:t>
      </w:r>
      <w:r>
        <w:rPr>
          <w:sz w:val="28"/>
          <w:szCs w:val="24"/>
        </w:rPr>
        <w:t>я</w:t>
      </w:r>
      <w:r w:rsidR="0073772F" w:rsidRPr="00545F9A">
        <w:rPr>
          <w:sz w:val="28"/>
          <w:szCs w:val="24"/>
        </w:rPr>
        <w:t xml:space="preserve"> занятий</w:t>
      </w:r>
      <w:r>
        <w:rPr>
          <w:sz w:val="28"/>
          <w:szCs w:val="24"/>
        </w:rPr>
        <w:t>. Так, занятия</w:t>
      </w:r>
      <w:r w:rsidR="0073772F" w:rsidRPr="00545F9A">
        <w:rPr>
          <w:sz w:val="28"/>
          <w:szCs w:val="24"/>
        </w:rPr>
        <w:t xml:space="preserve"> по физической культуре </w:t>
      </w:r>
      <w:r w:rsidRPr="00545F9A">
        <w:rPr>
          <w:sz w:val="28"/>
          <w:szCs w:val="28"/>
        </w:rPr>
        <w:t>КГОБУ «Петропавловск-Камчатская школа № 1 для обучающихся с ограниченными возможностями здоровья»</w:t>
      </w:r>
      <w:r>
        <w:rPr>
          <w:sz w:val="28"/>
          <w:szCs w:val="28"/>
        </w:rPr>
        <w:t xml:space="preserve"> проводятся</w:t>
      </w:r>
      <w:r w:rsidRPr="00545F9A">
        <w:rPr>
          <w:sz w:val="28"/>
          <w:szCs w:val="24"/>
        </w:rPr>
        <w:t xml:space="preserve"> </w:t>
      </w:r>
      <w:r w:rsidR="0073772F" w:rsidRPr="00545F9A">
        <w:rPr>
          <w:sz w:val="28"/>
          <w:szCs w:val="24"/>
        </w:rPr>
        <w:t>на базе физкультурно-оздоровительного комплекса «Звездный»</w:t>
      </w:r>
      <w:r w:rsidR="008B5392">
        <w:rPr>
          <w:sz w:val="28"/>
          <w:szCs w:val="24"/>
        </w:rPr>
        <w:t>.</w:t>
      </w:r>
    </w:p>
    <w:p w:rsidR="00692075" w:rsidRPr="008B5392" w:rsidRDefault="008B5392" w:rsidP="008B5392">
      <w:pPr>
        <w:shd w:val="clear" w:color="auto" w:fill="FFFFFF"/>
        <w:spacing w:line="360" w:lineRule="auto"/>
        <w:ind w:left="68" w:firstLine="784"/>
        <w:jc w:val="both"/>
        <w:rPr>
          <w:bCs/>
          <w:sz w:val="28"/>
          <w:szCs w:val="24"/>
        </w:rPr>
      </w:pPr>
      <w:r w:rsidRPr="008B5392">
        <w:rPr>
          <w:bCs/>
          <w:sz w:val="28"/>
          <w:szCs w:val="24"/>
        </w:rPr>
        <w:t xml:space="preserve"> Специалистами о</w:t>
      </w:r>
      <w:r w:rsidR="00B92B89" w:rsidRPr="008B5392">
        <w:rPr>
          <w:bCs/>
          <w:sz w:val="28"/>
          <w:szCs w:val="24"/>
        </w:rPr>
        <w:t>бщеобразовательны</w:t>
      </w:r>
      <w:r w:rsidRPr="008B5392">
        <w:rPr>
          <w:bCs/>
          <w:sz w:val="28"/>
          <w:szCs w:val="24"/>
        </w:rPr>
        <w:t>х</w:t>
      </w:r>
      <w:r w:rsidR="00B92B89" w:rsidRPr="008B5392">
        <w:rPr>
          <w:bCs/>
          <w:sz w:val="28"/>
          <w:szCs w:val="24"/>
        </w:rPr>
        <w:t xml:space="preserve"> организаци</w:t>
      </w:r>
      <w:r w:rsidRPr="008B5392">
        <w:rPr>
          <w:bCs/>
          <w:sz w:val="28"/>
          <w:szCs w:val="24"/>
        </w:rPr>
        <w:t>й</w:t>
      </w:r>
      <w:r w:rsidR="00B92B89" w:rsidRPr="008B5392">
        <w:rPr>
          <w:bCs/>
          <w:sz w:val="28"/>
          <w:szCs w:val="24"/>
        </w:rPr>
        <w:t xml:space="preserve"> края проводятся занятия с детьми, нуждающ</w:t>
      </w:r>
      <w:r w:rsidR="002A286C" w:rsidRPr="008B5392">
        <w:rPr>
          <w:bCs/>
          <w:sz w:val="28"/>
          <w:szCs w:val="24"/>
        </w:rPr>
        <w:t>ие</w:t>
      </w:r>
      <w:r w:rsidR="00B92B89" w:rsidRPr="008B5392">
        <w:rPr>
          <w:bCs/>
          <w:sz w:val="28"/>
          <w:szCs w:val="24"/>
        </w:rPr>
        <w:t>ся в длительном лечении в медицинской организации (ГБУЗ «Камчатский краевой психоневрологический диспансер», ГБУЗ «Камчатский краевой противотуберкулезный диспансер</w:t>
      </w:r>
      <w:r>
        <w:rPr>
          <w:bCs/>
          <w:sz w:val="28"/>
          <w:szCs w:val="24"/>
        </w:rPr>
        <w:t>») в соответствии с Постановлением Правительства Камчатского края               от 07.10.2014 №419-П.</w:t>
      </w:r>
    </w:p>
    <w:p w:rsidR="00D96899" w:rsidRPr="00DE6743" w:rsidRDefault="00D96899" w:rsidP="00D968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color w:val="000000"/>
          <w:sz w:val="28"/>
          <w:szCs w:val="28"/>
          <w:shd w:val="clear" w:color="auto" w:fill="FFFFFF"/>
        </w:rPr>
        <w:t>Ключевая роль в определении образовательных маршрутов детей и подростков с ограниченными возможностями здоровья и инвалидностью,</w:t>
      </w:r>
      <w:r w:rsidRPr="00DE6743">
        <w:rPr>
          <w:sz w:val="28"/>
          <w:szCs w:val="28"/>
        </w:rPr>
        <w:t xml:space="preserve"> формы получения ими образования и определения типа образовательной организации 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отводится </w:t>
      </w:r>
      <w:r>
        <w:rPr>
          <w:color w:val="000000"/>
          <w:sz w:val="28"/>
          <w:szCs w:val="28"/>
          <w:shd w:val="clear" w:color="auto" w:fill="FFFFFF"/>
        </w:rPr>
        <w:t xml:space="preserve">центральной и </w:t>
      </w:r>
      <w:r w:rsidRPr="00DE6743">
        <w:rPr>
          <w:color w:val="000000"/>
          <w:sz w:val="28"/>
          <w:szCs w:val="28"/>
          <w:shd w:val="clear" w:color="auto" w:fill="FFFFFF"/>
        </w:rPr>
        <w:t>территориальны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психолого-медико-педагогически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2C1D21">
        <w:rPr>
          <w:color w:val="000000"/>
          <w:sz w:val="28"/>
          <w:szCs w:val="28"/>
          <w:shd w:val="clear" w:color="auto" w:fill="FFFFFF"/>
        </w:rPr>
        <w:t xml:space="preserve"> (далее – ПМПК)</w:t>
      </w:r>
      <w:r w:rsidRPr="00DE6743">
        <w:rPr>
          <w:color w:val="000000"/>
          <w:sz w:val="28"/>
          <w:szCs w:val="28"/>
          <w:shd w:val="clear" w:color="auto" w:fill="FFFFFF"/>
        </w:rPr>
        <w:t>, психолого-медико-педагогически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консилиум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DE6743">
        <w:rPr>
          <w:color w:val="000000"/>
          <w:sz w:val="28"/>
          <w:szCs w:val="28"/>
          <w:shd w:val="clear" w:color="auto" w:fill="FFFFFF"/>
        </w:rPr>
        <w:t xml:space="preserve"> общеобразовательных организаций. </w:t>
      </w:r>
      <w:r>
        <w:rPr>
          <w:sz w:val="28"/>
          <w:szCs w:val="28"/>
        </w:rPr>
        <w:t xml:space="preserve">Образовательный маршрут ребенка </w:t>
      </w:r>
      <w:r w:rsidRPr="00DE6743">
        <w:rPr>
          <w:sz w:val="28"/>
          <w:szCs w:val="28"/>
        </w:rPr>
        <w:t>определяется ре</w:t>
      </w:r>
      <w:r w:rsidR="008B5392">
        <w:rPr>
          <w:sz w:val="28"/>
          <w:szCs w:val="28"/>
        </w:rPr>
        <w:t xml:space="preserve">комендациями ПМПК, исходя </w:t>
      </w:r>
      <w:r w:rsidRPr="00DE6743">
        <w:rPr>
          <w:sz w:val="28"/>
          <w:szCs w:val="28"/>
        </w:rPr>
        <w:t xml:space="preserve">из потребностей, особенностей развития и возможностей ребенка. </w:t>
      </w:r>
    </w:p>
    <w:p w:rsidR="00522531" w:rsidRDefault="00D96899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lastRenderedPageBreak/>
        <w:t xml:space="preserve">За </w:t>
      </w:r>
      <w:r w:rsidR="001A2B68">
        <w:rPr>
          <w:sz w:val="28"/>
          <w:szCs w:val="28"/>
          <w:lang w:val="en-US"/>
        </w:rPr>
        <w:t>I</w:t>
      </w:r>
      <w:r w:rsidR="001A2B68" w:rsidRPr="001A2B68">
        <w:rPr>
          <w:sz w:val="28"/>
          <w:szCs w:val="28"/>
        </w:rPr>
        <w:t xml:space="preserve"> </w:t>
      </w:r>
      <w:r w:rsidR="001A2B68">
        <w:rPr>
          <w:sz w:val="28"/>
          <w:szCs w:val="28"/>
        </w:rPr>
        <w:t>полугодие 2018 года</w:t>
      </w:r>
      <w:r w:rsidRPr="00DE6743">
        <w:rPr>
          <w:sz w:val="28"/>
          <w:szCs w:val="28"/>
        </w:rPr>
        <w:t xml:space="preserve"> Центральной ПМПК</w:t>
      </w:r>
      <w:r>
        <w:rPr>
          <w:sz w:val="28"/>
          <w:szCs w:val="28"/>
        </w:rPr>
        <w:t xml:space="preserve">, действующей на базе </w:t>
      </w:r>
      <w:hyperlink r:id="rId5" w:history="1">
        <w:r w:rsidR="002C1D21" w:rsidRPr="002C1D21">
          <w:rPr>
            <w:sz w:val="28"/>
            <w:szCs w:val="28"/>
          </w:rPr>
          <w:t>КГ</w:t>
        </w:r>
        <w:r w:rsidR="00512DEB">
          <w:rPr>
            <w:sz w:val="28"/>
            <w:szCs w:val="28"/>
          </w:rPr>
          <w:t>А</w:t>
        </w:r>
        <w:r w:rsidR="002C1D21" w:rsidRPr="002C1D21">
          <w:rPr>
            <w:sz w:val="28"/>
            <w:szCs w:val="28"/>
          </w:rPr>
          <w:t>У «Камчатский центр психолого-педагогический реабилитации и коррекции»</w:t>
        </w:r>
      </w:hyperlink>
      <w:r w:rsidR="002C1D21">
        <w:rPr>
          <w:sz w:val="28"/>
          <w:szCs w:val="28"/>
        </w:rPr>
        <w:t xml:space="preserve"> </w:t>
      </w:r>
      <w:r w:rsidRPr="00DE6743">
        <w:rPr>
          <w:sz w:val="28"/>
          <w:szCs w:val="28"/>
        </w:rPr>
        <w:t xml:space="preserve">было проведено </w:t>
      </w:r>
      <w:r w:rsidR="001A2B68" w:rsidRPr="001A2B68">
        <w:rPr>
          <w:sz w:val="28"/>
          <w:szCs w:val="28"/>
        </w:rPr>
        <w:t>22</w:t>
      </w:r>
      <w:r w:rsidRPr="001A2B68">
        <w:rPr>
          <w:sz w:val="28"/>
          <w:szCs w:val="28"/>
        </w:rPr>
        <w:t xml:space="preserve"> коллегиальных заседаний, оказано </w:t>
      </w:r>
      <w:r w:rsidR="001A2B68" w:rsidRPr="001A2B68">
        <w:rPr>
          <w:sz w:val="28"/>
          <w:szCs w:val="28"/>
        </w:rPr>
        <w:t>77</w:t>
      </w:r>
      <w:r w:rsidRPr="001A2B68">
        <w:rPr>
          <w:sz w:val="28"/>
          <w:szCs w:val="28"/>
        </w:rPr>
        <w:t xml:space="preserve"> индивидуальных консультаций педагогам</w:t>
      </w:r>
      <w:r w:rsidR="00D5571F">
        <w:rPr>
          <w:sz w:val="28"/>
          <w:szCs w:val="28"/>
        </w:rPr>
        <w:t xml:space="preserve"> и </w:t>
      </w:r>
      <w:r w:rsidR="00522531">
        <w:rPr>
          <w:sz w:val="28"/>
          <w:szCs w:val="28"/>
        </w:rPr>
        <w:t>142 консультации родителям.</w:t>
      </w:r>
      <w:r w:rsidR="00512DEB">
        <w:rPr>
          <w:sz w:val="28"/>
          <w:szCs w:val="28"/>
        </w:rPr>
        <w:t xml:space="preserve"> </w:t>
      </w:r>
    </w:p>
    <w:p w:rsidR="00D96899" w:rsidRDefault="00512DEB" w:rsidP="00D96899">
      <w:pPr>
        <w:spacing w:line="360" w:lineRule="auto"/>
        <w:ind w:firstLine="851"/>
        <w:jc w:val="both"/>
        <w:rPr>
          <w:sz w:val="28"/>
          <w:szCs w:val="28"/>
        </w:rPr>
      </w:pPr>
      <w:r w:rsidRPr="001A2F07">
        <w:rPr>
          <w:sz w:val="28"/>
          <w:szCs w:val="28"/>
        </w:rPr>
        <w:t xml:space="preserve">Специалистами территориальных и </w:t>
      </w:r>
      <w:r w:rsidR="001A2F07" w:rsidRPr="001A2F07">
        <w:rPr>
          <w:sz w:val="28"/>
          <w:szCs w:val="28"/>
        </w:rPr>
        <w:t>Ц</w:t>
      </w:r>
      <w:r w:rsidRPr="001A2F07">
        <w:rPr>
          <w:sz w:val="28"/>
          <w:szCs w:val="28"/>
        </w:rPr>
        <w:t>ентральной психолого-медико-педагогической комисси</w:t>
      </w:r>
      <w:r w:rsidR="001A2F07">
        <w:rPr>
          <w:sz w:val="28"/>
          <w:szCs w:val="28"/>
        </w:rPr>
        <w:t>й</w:t>
      </w:r>
      <w:r w:rsidRPr="001A2F07">
        <w:rPr>
          <w:sz w:val="28"/>
          <w:szCs w:val="28"/>
        </w:rPr>
        <w:t xml:space="preserve"> проводил</w:t>
      </w:r>
      <w:r w:rsidR="001A2F07" w:rsidRPr="001A2F07">
        <w:rPr>
          <w:sz w:val="28"/>
          <w:szCs w:val="28"/>
        </w:rPr>
        <w:t>и</w:t>
      </w:r>
      <w:r w:rsidRPr="001A2F07">
        <w:rPr>
          <w:sz w:val="28"/>
          <w:szCs w:val="28"/>
        </w:rPr>
        <w:t xml:space="preserve">сь </w:t>
      </w:r>
      <w:r w:rsidR="001A2F07" w:rsidRPr="001A2F07">
        <w:rPr>
          <w:sz w:val="28"/>
          <w:szCs w:val="28"/>
        </w:rPr>
        <w:t>обследовани</w:t>
      </w:r>
      <w:r w:rsidR="001A2F07">
        <w:rPr>
          <w:sz w:val="28"/>
          <w:szCs w:val="28"/>
        </w:rPr>
        <w:t>я</w:t>
      </w:r>
      <w:r w:rsidR="001A2F07" w:rsidRPr="001A2F07">
        <w:rPr>
          <w:sz w:val="28"/>
          <w:szCs w:val="28"/>
        </w:rPr>
        <w:t xml:space="preserve"> </w:t>
      </w:r>
      <w:r w:rsidRPr="001A2F07">
        <w:rPr>
          <w:sz w:val="28"/>
          <w:szCs w:val="28"/>
        </w:rPr>
        <w:t xml:space="preserve">с </w:t>
      </w:r>
      <w:r w:rsidR="00522531">
        <w:rPr>
          <w:sz w:val="28"/>
          <w:szCs w:val="28"/>
        </w:rPr>
        <w:t>1033</w:t>
      </w:r>
      <w:r w:rsidRPr="001A2F07">
        <w:rPr>
          <w:sz w:val="28"/>
          <w:szCs w:val="28"/>
        </w:rPr>
        <w:t xml:space="preserve"> детьми школьного возраста, получивших заключение</w:t>
      </w:r>
      <w:r w:rsidR="001A2F07" w:rsidRPr="001A2F07">
        <w:rPr>
          <w:sz w:val="28"/>
          <w:szCs w:val="28"/>
        </w:rPr>
        <w:t xml:space="preserve"> психолого</w:t>
      </w:r>
      <w:r w:rsidR="001A2F07">
        <w:rPr>
          <w:sz w:val="28"/>
          <w:szCs w:val="28"/>
        </w:rPr>
        <w:t xml:space="preserve">-медико-педагогической комиссии. </w:t>
      </w:r>
    </w:p>
    <w:p w:rsidR="004034A1" w:rsidRPr="00E01E82" w:rsidRDefault="00D96899" w:rsidP="00B92B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A286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01E82">
        <w:rPr>
          <w:sz w:val="28"/>
          <w:szCs w:val="28"/>
        </w:rPr>
        <w:t xml:space="preserve">Информационно-статистические данные о детях школьного возраста, получивших заключения ПМПК </w:t>
      </w:r>
      <w:r w:rsidR="001A2B68">
        <w:rPr>
          <w:sz w:val="28"/>
          <w:szCs w:val="28"/>
        </w:rPr>
        <w:t>з</w:t>
      </w:r>
      <w:r w:rsidR="001A2B68" w:rsidRPr="00DE6743">
        <w:rPr>
          <w:sz w:val="28"/>
          <w:szCs w:val="28"/>
        </w:rPr>
        <w:t xml:space="preserve">а </w:t>
      </w:r>
      <w:r w:rsidR="001A2B68">
        <w:rPr>
          <w:sz w:val="28"/>
          <w:szCs w:val="28"/>
          <w:lang w:val="en-US"/>
        </w:rPr>
        <w:t>I</w:t>
      </w:r>
      <w:r w:rsidR="001A2B68" w:rsidRPr="001A2B68">
        <w:rPr>
          <w:sz w:val="28"/>
          <w:szCs w:val="28"/>
        </w:rPr>
        <w:t xml:space="preserve"> </w:t>
      </w:r>
      <w:r w:rsidR="001A2B68">
        <w:rPr>
          <w:sz w:val="28"/>
          <w:szCs w:val="28"/>
        </w:rPr>
        <w:t>полугодие 2018 года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D96899" w:rsidRPr="000C57F9" w:rsidTr="002D22E8">
        <w:tc>
          <w:tcPr>
            <w:tcW w:w="5529" w:type="dxa"/>
          </w:tcPr>
          <w:p w:rsidR="00D96899" w:rsidRPr="00420B27" w:rsidRDefault="00B92B89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</w:t>
            </w:r>
          </w:p>
        </w:tc>
        <w:tc>
          <w:tcPr>
            <w:tcW w:w="3827" w:type="dxa"/>
          </w:tcPr>
          <w:p w:rsidR="00D96899" w:rsidRPr="00420B27" w:rsidRDefault="00D96899" w:rsidP="00D96899">
            <w:pPr>
              <w:jc w:val="center"/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Количество детей</w:t>
            </w:r>
          </w:p>
        </w:tc>
      </w:tr>
      <w:tr w:rsidR="00D96899" w:rsidRPr="000C57F9" w:rsidTr="002D22E8">
        <w:tc>
          <w:tcPr>
            <w:tcW w:w="5529" w:type="dxa"/>
          </w:tcPr>
          <w:p w:rsidR="00B92B89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Петропавловск-Камчатский</w:t>
            </w:r>
            <w:r w:rsidR="00B92B89">
              <w:rPr>
                <w:sz w:val="28"/>
                <w:szCs w:val="28"/>
              </w:rPr>
              <w:t xml:space="preserve"> </w:t>
            </w:r>
          </w:p>
          <w:p w:rsidR="00D96899" w:rsidRPr="00420B27" w:rsidRDefault="00B92B89" w:rsidP="00D96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827" w:type="dxa"/>
          </w:tcPr>
          <w:p w:rsidR="00D96899" w:rsidRPr="00420B27" w:rsidRDefault="00522531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Елизовский</w:t>
            </w:r>
            <w:r w:rsidR="00B92B89">
              <w:rPr>
                <w:sz w:val="28"/>
                <w:szCs w:val="28"/>
              </w:rPr>
              <w:t xml:space="preserve"> муниципальный</w:t>
            </w:r>
            <w:r w:rsidRPr="00420B2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D96899" w:rsidRPr="00420B27" w:rsidRDefault="00976863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D96899" w:rsidRPr="000C57F9" w:rsidTr="002D22E8">
        <w:trPr>
          <w:trHeight w:val="297"/>
        </w:trPr>
        <w:tc>
          <w:tcPr>
            <w:tcW w:w="5529" w:type="dxa"/>
          </w:tcPr>
          <w:p w:rsidR="00D96899" w:rsidRPr="00420B27" w:rsidRDefault="00D96899" w:rsidP="00D96899">
            <w:pPr>
              <w:rPr>
                <w:sz w:val="28"/>
                <w:szCs w:val="28"/>
              </w:rPr>
            </w:pPr>
            <w:r w:rsidRPr="00420B27">
              <w:rPr>
                <w:sz w:val="28"/>
                <w:szCs w:val="28"/>
              </w:rPr>
              <w:t>Вилючинск</w:t>
            </w:r>
            <w:r w:rsidR="00B92B89">
              <w:rPr>
                <w:sz w:val="28"/>
                <w:szCs w:val="28"/>
              </w:rPr>
              <w:t xml:space="preserve">ий городской округ </w:t>
            </w:r>
          </w:p>
        </w:tc>
        <w:tc>
          <w:tcPr>
            <w:tcW w:w="3827" w:type="dxa"/>
          </w:tcPr>
          <w:p w:rsidR="00D96899" w:rsidRPr="00420B27" w:rsidRDefault="00976863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96899" w:rsidRPr="000C57F9" w:rsidTr="002D22E8">
        <w:trPr>
          <w:trHeight w:val="425"/>
        </w:trPr>
        <w:tc>
          <w:tcPr>
            <w:tcW w:w="5529" w:type="dxa"/>
          </w:tcPr>
          <w:p w:rsidR="00D96899" w:rsidRPr="008C13A6" w:rsidRDefault="00D96899" w:rsidP="00D96899">
            <w:pPr>
              <w:rPr>
                <w:sz w:val="28"/>
                <w:szCs w:val="28"/>
              </w:rPr>
            </w:pPr>
            <w:r w:rsidRPr="008C13A6">
              <w:rPr>
                <w:sz w:val="28"/>
                <w:szCs w:val="28"/>
              </w:rPr>
              <w:t xml:space="preserve">Усть-Камчатский </w:t>
            </w:r>
            <w:r w:rsidR="00B92B89">
              <w:rPr>
                <w:sz w:val="28"/>
                <w:szCs w:val="28"/>
              </w:rPr>
              <w:t>муниципальный</w:t>
            </w:r>
            <w:r w:rsidR="00B92B89" w:rsidRPr="008C13A6">
              <w:rPr>
                <w:sz w:val="28"/>
                <w:szCs w:val="28"/>
              </w:rPr>
              <w:t xml:space="preserve"> </w:t>
            </w:r>
            <w:r w:rsidRPr="008C13A6"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D96899" w:rsidRPr="00420B27" w:rsidRDefault="001A2B68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8C13A6" w:rsidRDefault="00E26C0F" w:rsidP="00D96899">
            <w:pPr>
              <w:rPr>
                <w:sz w:val="28"/>
                <w:szCs w:val="28"/>
              </w:rPr>
            </w:pPr>
            <w:r w:rsidRPr="008C13A6">
              <w:rPr>
                <w:sz w:val="28"/>
                <w:szCs w:val="28"/>
              </w:rPr>
              <w:t>Соболевский</w:t>
            </w:r>
            <w:r w:rsidR="00B92B89">
              <w:rPr>
                <w:sz w:val="28"/>
                <w:szCs w:val="28"/>
              </w:rPr>
              <w:t xml:space="preserve"> муниципальный</w:t>
            </w:r>
            <w:r w:rsidR="00D96899" w:rsidRPr="008C13A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D96899" w:rsidRPr="00420B27" w:rsidRDefault="00E26C0F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8C13A6" w:rsidRDefault="00D96899" w:rsidP="00D96899">
            <w:pPr>
              <w:rPr>
                <w:sz w:val="28"/>
                <w:szCs w:val="28"/>
              </w:rPr>
            </w:pPr>
            <w:r w:rsidRPr="008C13A6">
              <w:rPr>
                <w:sz w:val="28"/>
                <w:szCs w:val="28"/>
              </w:rPr>
              <w:t xml:space="preserve">Мильковский </w:t>
            </w:r>
            <w:r w:rsidR="00B92B89">
              <w:rPr>
                <w:sz w:val="28"/>
                <w:szCs w:val="28"/>
              </w:rPr>
              <w:t xml:space="preserve"> муниципальный</w:t>
            </w:r>
            <w:r w:rsidR="00B92B89" w:rsidRPr="008C13A6">
              <w:rPr>
                <w:sz w:val="28"/>
                <w:szCs w:val="28"/>
              </w:rPr>
              <w:t xml:space="preserve"> </w:t>
            </w:r>
            <w:r w:rsidRPr="008C13A6"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D96899" w:rsidRPr="00420B27" w:rsidRDefault="001A2B68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A2B68" w:rsidRPr="000C57F9" w:rsidTr="002D22E8">
        <w:tc>
          <w:tcPr>
            <w:tcW w:w="5529" w:type="dxa"/>
          </w:tcPr>
          <w:p w:rsidR="001A2B68" w:rsidRPr="008C13A6" w:rsidRDefault="001A2B68" w:rsidP="00D96899">
            <w:pPr>
              <w:rPr>
                <w:sz w:val="28"/>
                <w:szCs w:val="28"/>
              </w:rPr>
            </w:pPr>
            <w:proofErr w:type="spellStart"/>
            <w:r w:rsidRPr="008C13A6">
              <w:rPr>
                <w:sz w:val="28"/>
                <w:szCs w:val="28"/>
              </w:rPr>
              <w:t>птг</w:t>
            </w:r>
            <w:proofErr w:type="spellEnd"/>
            <w:r w:rsidRPr="008C13A6">
              <w:rPr>
                <w:sz w:val="28"/>
                <w:szCs w:val="28"/>
              </w:rPr>
              <w:t xml:space="preserve">. Палана </w:t>
            </w:r>
          </w:p>
        </w:tc>
        <w:tc>
          <w:tcPr>
            <w:tcW w:w="3827" w:type="dxa"/>
          </w:tcPr>
          <w:p w:rsidR="001A2B68" w:rsidRDefault="001A2B68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8C13A6" w:rsidRDefault="00D96899" w:rsidP="00D96899">
            <w:pPr>
              <w:rPr>
                <w:sz w:val="28"/>
                <w:szCs w:val="28"/>
              </w:rPr>
            </w:pPr>
            <w:r w:rsidRPr="008C13A6">
              <w:rPr>
                <w:sz w:val="28"/>
                <w:szCs w:val="28"/>
              </w:rPr>
              <w:t xml:space="preserve">Тигильский </w:t>
            </w:r>
            <w:r w:rsidR="00B92B89">
              <w:rPr>
                <w:sz w:val="28"/>
                <w:szCs w:val="28"/>
              </w:rPr>
              <w:t>муниципальный</w:t>
            </w:r>
            <w:r w:rsidR="00B92B89" w:rsidRPr="008C13A6">
              <w:rPr>
                <w:sz w:val="28"/>
                <w:szCs w:val="28"/>
              </w:rPr>
              <w:t xml:space="preserve"> </w:t>
            </w:r>
            <w:r w:rsidRPr="008C13A6"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D96899" w:rsidRPr="00420B27" w:rsidRDefault="00E26C0F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96899" w:rsidRPr="000C57F9" w:rsidTr="002D22E8">
        <w:tc>
          <w:tcPr>
            <w:tcW w:w="5529" w:type="dxa"/>
          </w:tcPr>
          <w:p w:rsidR="00D96899" w:rsidRPr="008C13A6" w:rsidRDefault="00D96899" w:rsidP="00D96899">
            <w:pPr>
              <w:rPr>
                <w:sz w:val="28"/>
                <w:szCs w:val="28"/>
              </w:rPr>
            </w:pPr>
            <w:r w:rsidRPr="008C13A6">
              <w:rPr>
                <w:sz w:val="28"/>
                <w:szCs w:val="28"/>
              </w:rPr>
              <w:t xml:space="preserve">Быстринский </w:t>
            </w:r>
            <w:r w:rsidR="00B92B89">
              <w:rPr>
                <w:sz w:val="28"/>
                <w:szCs w:val="28"/>
              </w:rPr>
              <w:t>муниципальный</w:t>
            </w:r>
            <w:r w:rsidR="00B92B89" w:rsidRPr="008C13A6">
              <w:rPr>
                <w:sz w:val="28"/>
                <w:szCs w:val="28"/>
              </w:rPr>
              <w:t xml:space="preserve"> </w:t>
            </w:r>
            <w:r w:rsidRPr="008C13A6"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D96899" w:rsidRPr="00420B27" w:rsidRDefault="001A2B68" w:rsidP="00D9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899" w:rsidRPr="000C57F9" w:rsidTr="002D22E8">
        <w:trPr>
          <w:trHeight w:val="140"/>
        </w:trPr>
        <w:tc>
          <w:tcPr>
            <w:tcW w:w="5529" w:type="dxa"/>
          </w:tcPr>
          <w:p w:rsidR="00D96899" w:rsidRPr="008C13A6" w:rsidRDefault="00D96899" w:rsidP="00D96899">
            <w:pPr>
              <w:rPr>
                <w:b/>
                <w:sz w:val="28"/>
                <w:szCs w:val="28"/>
              </w:rPr>
            </w:pPr>
            <w:r w:rsidRPr="008C13A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D96899" w:rsidRPr="008C13A6" w:rsidRDefault="00522531" w:rsidP="00D96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</w:t>
            </w:r>
          </w:p>
        </w:tc>
      </w:tr>
    </w:tbl>
    <w:p w:rsidR="00E26C0F" w:rsidRDefault="00E26C0F" w:rsidP="00522531">
      <w:pPr>
        <w:spacing w:line="360" w:lineRule="auto"/>
        <w:jc w:val="both"/>
        <w:rPr>
          <w:sz w:val="28"/>
          <w:szCs w:val="28"/>
        </w:rPr>
      </w:pPr>
    </w:p>
    <w:p w:rsidR="00D96899" w:rsidRPr="00DE6743" w:rsidRDefault="00D96899" w:rsidP="00D96899">
      <w:pPr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На базе </w:t>
      </w:r>
      <w:r w:rsidR="008B5392">
        <w:rPr>
          <w:sz w:val="28"/>
          <w:szCs w:val="28"/>
        </w:rPr>
        <w:t>КГАУ «</w:t>
      </w:r>
      <w:r w:rsidRPr="00DE6743">
        <w:rPr>
          <w:sz w:val="28"/>
          <w:szCs w:val="28"/>
        </w:rPr>
        <w:t>Камчатск</w:t>
      </w:r>
      <w:r w:rsidR="00911FA9">
        <w:rPr>
          <w:sz w:val="28"/>
          <w:szCs w:val="28"/>
        </w:rPr>
        <w:t>ий</w:t>
      </w:r>
      <w:r w:rsidRPr="00DE6743">
        <w:rPr>
          <w:sz w:val="28"/>
          <w:szCs w:val="28"/>
        </w:rPr>
        <w:t xml:space="preserve"> центр психолого-педагогической реабилитации и коррекции</w:t>
      </w:r>
      <w:r w:rsidR="008B5392">
        <w:rPr>
          <w:sz w:val="28"/>
          <w:szCs w:val="28"/>
        </w:rPr>
        <w:t>»</w:t>
      </w:r>
      <w:r w:rsidRPr="00DE6743">
        <w:rPr>
          <w:sz w:val="28"/>
          <w:szCs w:val="28"/>
        </w:rPr>
        <w:t xml:space="preserve"> </w:t>
      </w:r>
      <w:r w:rsidR="00B92B89">
        <w:rPr>
          <w:sz w:val="28"/>
          <w:szCs w:val="28"/>
        </w:rPr>
        <w:t>с</w:t>
      </w:r>
      <w:r>
        <w:rPr>
          <w:sz w:val="28"/>
          <w:szCs w:val="28"/>
        </w:rPr>
        <w:t xml:space="preserve"> 2016 года </w:t>
      </w:r>
      <w:r w:rsidR="00B92B89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DE6743">
        <w:rPr>
          <w:sz w:val="28"/>
          <w:szCs w:val="28"/>
        </w:rPr>
        <w:t>Служба раннего выявления детей-инвалидов и детей с ограниче</w:t>
      </w:r>
      <w:r w:rsidR="00B92B89">
        <w:rPr>
          <w:sz w:val="28"/>
          <w:szCs w:val="28"/>
        </w:rPr>
        <w:t xml:space="preserve">нными возможностями здоровья. Специалистами Службы </w:t>
      </w:r>
      <w:r w:rsidRPr="00DE6743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сопровождение</w:t>
      </w:r>
      <w:r w:rsidRPr="00DE6743">
        <w:rPr>
          <w:sz w:val="28"/>
          <w:szCs w:val="28"/>
        </w:rPr>
        <w:t xml:space="preserve"> индивидуальных программ реабилитации и (или) </w:t>
      </w:r>
      <w:proofErr w:type="spellStart"/>
      <w:r w:rsidRPr="00DE6743">
        <w:rPr>
          <w:sz w:val="28"/>
          <w:szCs w:val="28"/>
        </w:rPr>
        <w:t>а</w:t>
      </w:r>
      <w:r>
        <w:rPr>
          <w:sz w:val="28"/>
          <w:szCs w:val="28"/>
        </w:rPr>
        <w:t>билитация</w:t>
      </w:r>
      <w:proofErr w:type="spellEnd"/>
      <w:r w:rsidRPr="00DE6743">
        <w:rPr>
          <w:sz w:val="28"/>
          <w:szCs w:val="28"/>
        </w:rPr>
        <w:t xml:space="preserve"> детей-инвалидов</w:t>
      </w:r>
      <w:r w:rsidR="00512DEB">
        <w:rPr>
          <w:sz w:val="28"/>
          <w:szCs w:val="28"/>
        </w:rPr>
        <w:t xml:space="preserve"> раннего возраста</w:t>
      </w:r>
      <w:r w:rsidRPr="00DE6743">
        <w:rPr>
          <w:sz w:val="28"/>
          <w:szCs w:val="28"/>
        </w:rPr>
        <w:t xml:space="preserve">. </w:t>
      </w:r>
    </w:p>
    <w:p w:rsidR="00786A31" w:rsidRDefault="00786A31" w:rsidP="004D32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2017-2018 учебного года </w:t>
      </w:r>
      <w:r w:rsidR="004D3246" w:rsidRPr="008C4B41">
        <w:rPr>
          <w:sz w:val="28"/>
          <w:szCs w:val="28"/>
        </w:rPr>
        <w:t>в ГИА-</w:t>
      </w:r>
      <w:r w:rsidR="005E0B26" w:rsidRPr="008C4B41">
        <w:rPr>
          <w:sz w:val="28"/>
          <w:szCs w:val="28"/>
        </w:rPr>
        <w:t>11</w:t>
      </w:r>
      <w:r w:rsidR="004D3246" w:rsidRPr="008C4B41">
        <w:rPr>
          <w:sz w:val="28"/>
          <w:szCs w:val="28"/>
        </w:rPr>
        <w:t xml:space="preserve"> приняли участие </w:t>
      </w:r>
      <w:r w:rsidR="008C4B41" w:rsidRPr="008C4B41">
        <w:rPr>
          <w:sz w:val="28"/>
          <w:szCs w:val="28"/>
        </w:rPr>
        <w:t>9</w:t>
      </w:r>
      <w:r w:rsidR="005E0B26" w:rsidRPr="008C4B41">
        <w:rPr>
          <w:sz w:val="28"/>
          <w:szCs w:val="28"/>
        </w:rPr>
        <w:t xml:space="preserve"> человек</w:t>
      </w:r>
      <w:r w:rsidR="004D3246" w:rsidRPr="008C4B41">
        <w:rPr>
          <w:sz w:val="28"/>
          <w:szCs w:val="28"/>
        </w:rPr>
        <w:t xml:space="preserve"> с ограниченными возможностями здоровья, из них 1 участни</w:t>
      </w:r>
      <w:r w:rsidR="00BF576F" w:rsidRPr="008C4B41">
        <w:rPr>
          <w:sz w:val="28"/>
          <w:szCs w:val="28"/>
        </w:rPr>
        <w:t>к</w:t>
      </w:r>
      <w:r>
        <w:rPr>
          <w:sz w:val="28"/>
          <w:szCs w:val="28"/>
        </w:rPr>
        <w:t xml:space="preserve"> сдавал</w:t>
      </w:r>
      <w:r w:rsidR="004D3246" w:rsidRPr="008C4B41">
        <w:rPr>
          <w:sz w:val="28"/>
          <w:szCs w:val="28"/>
        </w:rPr>
        <w:t xml:space="preserve"> </w:t>
      </w:r>
      <w:r w:rsidR="00BF576F" w:rsidRPr="008C4B41">
        <w:rPr>
          <w:sz w:val="28"/>
          <w:szCs w:val="28"/>
        </w:rPr>
        <w:t xml:space="preserve">экзамен </w:t>
      </w:r>
      <w:r w:rsidR="004D3246" w:rsidRPr="008C4B41">
        <w:rPr>
          <w:sz w:val="28"/>
          <w:szCs w:val="28"/>
        </w:rPr>
        <w:t xml:space="preserve">в форме государственного выпускного экзамена (далее - ГВЭ), </w:t>
      </w:r>
      <w:r w:rsidR="005E0B26" w:rsidRPr="008C4B41">
        <w:rPr>
          <w:sz w:val="28"/>
          <w:szCs w:val="28"/>
        </w:rPr>
        <w:t xml:space="preserve">в </w:t>
      </w:r>
      <w:r w:rsidR="005E0B26" w:rsidRPr="008C4B41">
        <w:rPr>
          <w:sz w:val="28"/>
          <w:szCs w:val="28"/>
        </w:rPr>
        <w:lastRenderedPageBreak/>
        <w:t>ГИА -</w:t>
      </w:r>
      <w:r w:rsidR="00BF576F" w:rsidRPr="008C4B41">
        <w:rPr>
          <w:sz w:val="28"/>
          <w:szCs w:val="28"/>
        </w:rPr>
        <w:t xml:space="preserve"> </w:t>
      </w:r>
      <w:r w:rsidR="005E0B26" w:rsidRPr="008C4B41">
        <w:rPr>
          <w:sz w:val="28"/>
          <w:szCs w:val="28"/>
        </w:rPr>
        <w:t>9 приняли</w:t>
      </w:r>
      <w:r w:rsidR="005E0B26" w:rsidRPr="00BF576F">
        <w:rPr>
          <w:sz w:val="28"/>
          <w:szCs w:val="28"/>
        </w:rPr>
        <w:t xml:space="preserve"> участие </w:t>
      </w:r>
      <w:r w:rsidR="008C4B41">
        <w:rPr>
          <w:sz w:val="28"/>
          <w:szCs w:val="28"/>
        </w:rPr>
        <w:t>20</w:t>
      </w:r>
      <w:r w:rsidR="004D3246" w:rsidRPr="00BF576F">
        <w:rPr>
          <w:sz w:val="28"/>
          <w:szCs w:val="28"/>
        </w:rPr>
        <w:t xml:space="preserve"> </w:t>
      </w:r>
      <w:r w:rsidR="005E0B26" w:rsidRPr="00BF576F">
        <w:rPr>
          <w:sz w:val="28"/>
          <w:szCs w:val="28"/>
        </w:rPr>
        <w:t xml:space="preserve">человек с ограниченными возможностями здоровья, из них </w:t>
      </w:r>
      <w:r w:rsidR="008C4B41">
        <w:rPr>
          <w:sz w:val="28"/>
          <w:szCs w:val="28"/>
        </w:rPr>
        <w:t>19</w:t>
      </w:r>
      <w:r w:rsidR="005E0B26" w:rsidRPr="00BF576F">
        <w:rPr>
          <w:sz w:val="28"/>
          <w:szCs w:val="28"/>
        </w:rPr>
        <w:t xml:space="preserve"> </w:t>
      </w:r>
      <w:r w:rsidR="004D3246" w:rsidRPr="00BF576F">
        <w:rPr>
          <w:sz w:val="28"/>
          <w:szCs w:val="28"/>
        </w:rPr>
        <w:t>участник</w:t>
      </w:r>
      <w:r w:rsidR="00BF576F" w:rsidRPr="00BF576F">
        <w:rPr>
          <w:sz w:val="28"/>
          <w:szCs w:val="28"/>
        </w:rPr>
        <w:t>ов</w:t>
      </w:r>
      <w:r w:rsidR="004D3246" w:rsidRPr="00BF576F">
        <w:rPr>
          <w:sz w:val="28"/>
          <w:szCs w:val="28"/>
        </w:rPr>
        <w:t xml:space="preserve"> </w:t>
      </w:r>
      <w:r w:rsidR="00BF576F" w:rsidRPr="00BF576F">
        <w:rPr>
          <w:sz w:val="28"/>
          <w:szCs w:val="28"/>
        </w:rPr>
        <w:t>сдавали экзамен в форме ГВЭ.</w:t>
      </w:r>
    </w:p>
    <w:p w:rsidR="004D3246" w:rsidRDefault="00786A31" w:rsidP="00786A31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786A31">
        <w:rPr>
          <w:i/>
          <w:sz w:val="28"/>
          <w:szCs w:val="28"/>
        </w:rPr>
        <w:t>Дополнительное образование</w:t>
      </w:r>
    </w:p>
    <w:p w:rsidR="00786A31" w:rsidRPr="00892776" w:rsidRDefault="00786A31" w:rsidP="00786A31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highlight w:val="yellow"/>
        </w:rPr>
      </w:pPr>
      <w:r w:rsidRPr="00306850">
        <w:rPr>
          <w:sz w:val="28"/>
          <w:szCs w:val="28"/>
        </w:rPr>
        <w:t xml:space="preserve">Дополнительное образование в государственных образовательных </w:t>
      </w:r>
      <w:r w:rsidRPr="00892776">
        <w:rPr>
          <w:sz w:val="28"/>
          <w:szCs w:val="28"/>
        </w:rPr>
        <w:t xml:space="preserve">организациях Камчатского края </w:t>
      </w:r>
      <w:r>
        <w:rPr>
          <w:sz w:val="28"/>
          <w:szCs w:val="28"/>
        </w:rPr>
        <w:t>является</w:t>
      </w:r>
      <w:r w:rsidRPr="00892776">
        <w:rPr>
          <w:sz w:val="28"/>
          <w:szCs w:val="28"/>
        </w:rPr>
        <w:t xml:space="preserve"> бесплатным</w:t>
      </w:r>
      <w:r>
        <w:rPr>
          <w:sz w:val="28"/>
          <w:szCs w:val="28"/>
        </w:rPr>
        <w:t>.</w:t>
      </w:r>
    </w:p>
    <w:p w:rsidR="00786A31" w:rsidRPr="00522531" w:rsidRDefault="00522531" w:rsidP="0052253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6F3E">
        <w:rPr>
          <w:sz w:val="28"/>
          <w:szCs w:val="28"/>
        </w:rPr>
        <w:t xml:space="preserve">В 66 государственных и муниципальных образовательных организациях дополнительного образования региона в 2017-2018 учебном году </w:t>
      </w:r>
      <w:r>
        <w:rPr>
          <w:sz w:val="28"/>
          <w:szCs w:val="28"/>
        </w:rPr>
        <w:t xml:space="preserve">программами дополнительного образования охвачено 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5B3E2F">
        <w:rPr>
          <w:color w:val="000000"/>
          <w:sz w:val="28"/>
          <w:szCs w:val="28"/>
          <w:shd w:val="clear" w:color="auto" w:fill="FFFFFF"/>
        </w:rPr>
        <w:t>447 человек</w:t>
      </w:r>
      <w:r>
        <w:rPr>
          <w:color w:val="000000"/>
          <w:sz w:val="28"/>
          <w:szCs w:val="28"/>
          <w:shd w:val="clear" w:color="auto" w:fill="FFFFFF"/>
        </w:rPr>
        <w:t xml:space="preserve">. Из них в общеобразовательных организациях занимается 548 детей-инвалидов и детей с ОВЗ, в организациях дополнительного образования детей – 98 детей-инвалидов и детей с ОВЗ. </w:t>
      </w:r>
    </w:p>
    <w:p w:rsidR="00A70172" w:rsidRDefault="007960AB" w:rsidP="002A286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Наибольшая численность детей с ОВЗ </w:t>
      </w:r>
      <w:r w:rsidR="00522531">
        <w:rPr>
          <w:color w:val="000000"/>
          <w:sz w:val="28"/>
          <w:szCs w:val="28"/>
          <w:shd w:val="clear" w:color="auto" w:fill="FFFFFF"/>
        </w:rPr>
        <w:t>ох</w:t>
      </w:r>
      <w:r>
        <w:rPr>
          <w:color w:val="000000"/>
          <w:sz w:val="28"/>
          <w:szCs w:val="28"/>
          <w:shd w:val="clear" w:color="auto" w:fill="FFFFFF"/>
        </w:rPr>
        <w:t>вачена</w:t>
      </w:r>
      <w:r w:rsidR="00522531">
        <w:rPr>
          <w:color w:val="000000"/>
          <w:sz w:val="28"/>
          <w:szCs w:val="28"/>
          <w:shd w:val="clear" w:color="auto" w:fill="FFFFFF"/>
        </w:rPr>
        <w:t xml:space="preserve"> художественной и естественнонаучной направленност</w:t>
      </w:r>
      <w:r w:rsidR="00B560C6">
        <w:rPr>
          <w:color w:val="000000"/>
          <w:sz w:val="28"/>
          <w:szCs w:val="28"/>
          <w:shd w:val="clear" w:color="auto" w:fill="FFFFFF"/>
        </w:rPr>
        <w:t>ей</w:t>
      </w:r>
      <w:r w:rsidR="0052253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что</w:t>
      </w:r>
      <w:r w:rsidR="00522531">
        <w:rPr>
          <w:color w:val="000000"/>
          <w:sz w:val="28"/>
          <w:szCs w:val="28"/>
          <w:shd w:val="clear" w:color="auto" w:fill="FFFFFF"/>
        </w:rPr>
        <w:t xml:space="preserve"> </w:t>
      </w:r>
      <w:r w:rsidR="00A70172">
        <w:rPr>
          <w:color w:val="000000"/>
          <w:sz w:val="28"/>
          <w:szCs w:val="28"/>
          <w:shd w:val="clear" w:color="auto" w:fill="FFFFFF"/>
        </w:rPr>
        <w:t xml:space="preserve">составляет 60,2% детей от общего числа детей с особыми образовательными потребностями, </w:t>
      </w:r>
      <w:r w:rsidR="00522531">
        <w:rPr>
          <w:color w:val="000000"/>
          <w:sz w:val="28"/>
          <w:szCs w:val="28"/>
          <w:shd w:val="clear" w:color="auto" w:fill="FFFFFF"/>
        </w:rPr>
        <w:t>получающих образование по</w:t>
      </w:r>
      <w:r w:rsidR="00A70172">
        <w:rPr>
          <w:color w:val="000000"/>
          <w:sz w:val="28"/>
          <w:szCs w:val="28"/>
          <w:shd w:val="clear" w:color="auto" w:fill="FFFFFF"/>
        </w:rPr>
        <w:t xml:space="preserve"> </w:t>
      </w:r>
      <w:r w:rsidR="00A70172">
        <w:rPr>
          <w:sz w:val="28"/>
          <w:szCs w:val="28"/>
        </w:rPr>
        <w:t xml:space="preserve">программ дополнительного образования </w:t>
      </w:r>
      <w:r w:rsidR="00A70172">
        <w:rPr>
          <w:color w:val="000000"/>
          <w:sz w:val="28"/>
          <w:szCs w:val="28"/>
          <w:shd w:val="clear" w:color="auto" w:fill="FFFFFF"/>
        </w:rPr>
        <w:t xml:space="preserve">различных направленностей.  </w:t>
      </w:r>
    </w:p>
    <w:p w:rsidR="00512DEB" w:rsidRDefault="00512DEB" w:rsidP="00512DEB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915208">
        <w:rPr>
          <w:sz w:val="28"/>
          <w:szCs w:val="28"/>
        </w:rPr>
        <w:t>Преподавателями Центра</w:t>
      </w:r>
      <w:r>
        <w:rPr>
          <w:sz w:val="28"/>
          <w:szCs w:val="28"/>
        </w:rPr>
        <w:t xml:space="preserve"> для детей-инвалидов в дистанционном формате</w:t>
      </w:r>
      <w:r w:rsidRPr="00915208">
        <w:rPr>
          <w:sz w:val="28"/>
          <w:szCs w:val="28"/>
        </w:rPr>
        <w:t xml:space="preserve"> разработаны</w:t>
      </w:r>
      <w:r>
        <w:rPr>
          <w:sz w:val="28"/>
          <w:szCs w:val="28"/>
        </w:rPr>
        <w:t xml:space="preserve"> в 2017-2018 учебном году</w:t>
      </w:r>
      <w:r w:rsidRPr="00915208">
        <w:rPr>
          <w:sz w:val="28"/>
          <w:szCs w:val="28"/>
        </w:rPr>
        <w:t xml:space="preserve"> дополнительные образовательные программы по техническ</w:t>
      </w:r>
      <w:r>
        <w:rPr>
          <w:sz w:val="28"/>
          <w:szCs w:val="28"/>
        </w:rPr>
        <w:t xml:space="preserve">ому, </w:t>
      </w:r>
      <w:r w:rsidRPr="00915208">
        <w:rPr>
          <w:sz w:val="28"/>
          <w:szCs w:val="28"/>
        </w:rPr>
        <w:t>турист</w:t>
      </w:r>
      <w:r>
        <w:rPr>
          <w:sz w:val="28"/>
          <w:szCs w:val="28"/>
        </w:rPr>
        <w:t>с</w:t>
      </w:r>
      <w:r w:rsidRPr="00915208">
        <w:rPr>
          <w:sz w:val="28"/>
          <w:szCs w:val="28"/>
        </w:rPr>
        <w:t>ко-краеведческо</w:t>
      </w:r>
      <w:r>
        <w:rPr>
          <w:sz w:val="28"/>
          <w:szCs w:val="28"/>
        </w:rPr>
        <w:t xml:space="preserve">му, естественнонаучному и </w:t>
      </w:r>
      <w:r w:rsidRPr="00915208">
        <w:rPr>
          <w:sz w:val="28"/>
          <w:szCs w:val="28"/>
        </w:rPr>
        <w:t>художественно</w:t>
      </w:r>
      <w:r>
        <w:rPr>
          <w:sz w:val="28"/>
          <w:szCs w:val="28"/>
        </w:rPr>
        <w:t>му направлениям</w:t>
      </w:r>
      <w:r w:rsidRPr="00915208">
        <w:rPr>
          <w:sz w:val="28"/>
          <w:szCs w:val="28"/>
        </w:rPr>
        <w:t>.</w:t>
      </w:r>
    </w:p>
    <w:p w:rsidR="00522531" w:rsidRDefault="00522531" w:rsidP="00522531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2D4E1A">
        <w:rPr>
          <w:sz w:val="28"/>
          <w:szCs w:val="28"/>
        </w:rPr>
        <w:t>ет</w:t>
      </w:r>
      <w:r>
        <w:rPr>
          <w:sz w:val="28"/>
          <w:szCs w:val="28"/>
        </w:rPr>
        <w:t xml:space="preserve">и </w:t>
      </w:r>
      <w:r w:rsidRPr="002D4E1A">
        <w:rPr>
          <w:sz w:val="28"/>
          <w:szCs w:val="28"/>
        </w:rPr>
        <w:t xml:space="preserve">с ограниченными возможностями здоровья </w:t>
      </w:r>
      <w:r>
        <w:rPr>
          <w:sz w:val="28"/>
          <w:szCs w:val="28"/>
        </w:rPr>
        <w:t xml:space="preserve">привлекаются для участия </w:t>
      </w:r>
      <w:r w:rsidRPr="002D4E1A">
        <w:rPr>
          <w:sz w:val="28"/>
          <w:szCs w:val="28"/>
        </w:rPr>
        <w:t>в различны</w:t>
      </w:r>
      <w:r>
        <w:rPr>
          <w:sz w:val="28"/>
          <w:szCs w:val="28"/>
        </w:rPr>
        <w:t>х</w:t>
      </w:r>
      <w:r w:rsidRPr="002D4E1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2D4E1A">
        <w:rPr>
          <w:sz w:val="28"/>
          <w:szCs w:val="28"/>
        </w:rPr>
        <w:t xml:space="preserve"> регионального </w:t>
      </w:r>
      <w:r>
        <w:rPr>
          <w:sz w:val="28"/>
          <w:szCs w:val="28"/>
        </w:rPr>
        <w:t xml:space="preserve">и Всероссийского </w:t>
      </w:r>
      <w:r w:rsidRPr="002D4E1A">
        <w:rPr>
          <w:sz w:val="28"/>
          <w:szCs w:val="28"/>
        </w:rPr>
        <w:t>уровн</w:t>
      </w:r>
      <w:r>
        <w:rPr>
          <w:sz w:val="28"/>
          <w:szCs w:val="28"/>
        </w:rPr>
        <w:t>ей.</w:t>
      </w:r>
    </w:p>
    <w:p w:rsidR="00512DEB" w:rsidRPr="00522531" w:rsidRDefault="00522531" w:rsidP="00522531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DEB">
        <w:rPr>
          <w:sz w:val="28"/>
          <w:szCs w:val="28"/>
        </w:rPr>
        <w:t xml:space="preserve">54 ребенка-инвалида, обучающиеся в Центре, приняли участие </w:t>
      </w:r>
      <w:r w:rsidR="00512DEB" w:rsidRPr="00094EC8">
        <w:rPr>
          <w:sz w:val="28"/>
          <w:szCs w:val="28"/>
        </w:rPr>
        <w:t>в 34 дистанционных олимпиадах (предметные олимпиады от «</w:t>
      </w:r>
      <w:proofErr w:type="spellStart"/>
      <w:r w:rsidR="00512DEB" w:rsidRPr="00094EC8">
        <w:rPr>
          <w:sz w:val="28"/>
          <w:szCs w:val="28"/>
        </w:rPr>
        <w:t>Ростконкурс</w:t>
      </w:r>
      <w:proofErr w:type="spellEnd"/>
      <w:r w:rsidR="00512DEB" w:rsidRPr="00094EC8">
        <w:rPr>
          <w:sz w:val="28"/>
          <w:szCs w:val="28"/>
        </w:rPr>
        <w:t>», Всероссийские дистанционные олимпиады по различным предметам от «ФГОС тест», международные предметные дистанционные олимпиады от проекта «</w:t>
      </w:r>
      <w:proofErr w:type="spellStart"/>
      <w:r w:rsidR="00512DEB" w:rsidRPr="00094EC8">
        <w:rPr>
          <w:sz w:val="28"/>
          <w:szCs w:val="28"/>
        </w:rPr>
        <w:t>Инфоурок</w:t>
      </w:r>
      <w:proofErr w:type="spellEnd"/>
      <w:r w:rsidR="00512DEB" w:rsidRPr="00094EC8">
        <w:rPr>
          <w:sz w:val="28"/>
          <w:szCs w:val="28"/>
        </w:rPr>
        <w:t xml:space="preserve">»). </w:t>
      </w:r>
      <w:r w:rsidR="00512DEB">
        <w:rPr>
          <w:sz w:val="28"/>
          <w:szCs w:val="28"/>
        </w:rPr>
        <w:t xml:space="preserve">Дети с особыми образовательными потребностями стали призерами Всероссийских конкурсов: «Ищем таланты», «Мой успех», «Лучики солнца», «Зимняя сказка». </w:t>
      </w:r>
    </w:p>
    <w:p w:rsidR="00786A31" w:rsidRPr="00786A31" w:rsidRDefault="00786A31" w:rsidP="00786A31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 w:rsidRPr="00786A31">
        <w:rPr>
          <w:i/>
          <w:sz w:val="28"/>
          <w:szCs w:val="28"/>
        </w:rPr>
        <w:lastRenderedPageBreak/>
        <w:t>Профессиональное образование</w:t>
      </w:r>
    </w:p>
    <w:p w:rsidR="00BF576F" w:rsidRPr="00DE6743" w:rsidRDefault="00BF576F" w:rsidP="00BF576F">
      <w:pPr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>В Камчатском крае создаются условия для получения профессионального образования для лиц с инвалидностью.</w:t>
      </w:r>
    </w:p>
    <w:p w:rsidR="00BF576F" w:rsidRPr="00DE6743" w:rsidRDefault="00BF576F" w:rsidP="00BF576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Студенты-инвалиды, студенты с </w:t>
      </w:r>
      <w:r w:rsidR="00F1382F">
        <w:rPr>
          <w:sz w:val="28"/>
          <w:szCs w:val="28"/>
        </w:rPr>
        <w:t xml:space="preserve">ограниченными возможностями здоровья </w:t>
      </w:r>
      <w:r w:rsidRPr="00DE6743">
        <w:rPr>
          <w:sz w:val="28"/>
          <w:szCs w:val="28"/>
        </w:rPr>
        <w:t xml:space="preserve">обучаются в </w:t>
      </w:r>
      <w:r>
        <w:rPr>
          <w:sz w:val="28"/>
          <w:szCs w:val="28"/>
        </w:rPr>
        <w:t xml:space="preserve">профессиональных образовательных организациях </w:t>
      </w:r>
      <w:r w:rsidR="00786A31">
        <w:rPr>
          <w:sz w:val="28"/>
          <w:szCs w:val="28"/>
        </w:rPr>
        <w:t xml:space="preserve">по различным </w:t>
      </w:r>
      <w:r w:rsidR="002A286C">
        <w:rPr>
          <w:sz w:val="28"/>
          <w:szCs w:val="28"/>
        </w:rPr>
        <w:t>направлениям профессиональной подготовки</w:t>
      </w:r>
      <w:r w:rsidR="00786A31">
        <w:rPr>
          <w:sz w:val="28"/>
          <w:szCs w:val="28"/>
        </w:rPr>
        <w:t>. А</w:t>
      </w:r>
      <w:r w:rsidRPr="00DE6743">
        <w:rPr>
          <w:sz w:val="28"/>
          <w:szCs w:val="28"/>
        </w:rPr>
        <w:t xml:space="preserve">даптированные образовательные программы разработаны в </w:t>
      </w:r>
      <w:r w:rsidR="00892776" w:rsidRPr="00892776">
        <w:rPr>
          <w:sz w:val="28"/>
          <w:szCs w:val="28"/>
        </w:rPr>
        <w:t>7</w:t>
      </w:r>
      <w:r w:rsidRPr="00892776">
        <w:rPr>
          <w:sz w:val="28"/>
          <w:szCs w:val="28"/>
        </w:rPr>
        <w:t xml:space="preserve"> подведомственных Министерству образования и молодежной политики Камчатского края профессиональн</w:t>
      </w:r>
      <w:r w:rsidR="00892776">
        <w:rPr>
          <w:sz w:val="28"/>
          <w:szCs w:val="28"/>
        </w:rPr>
        <w:t>ых образовательных организациях</w:t>
      </w:r>
      <w:r w:rsidRPr="00892776">
        <w:rPr>
          <w:sz w:val="28"/>
          <w:szCs w:val="28"/>
        </w:rPr>
        <w:t>.</w:t>
      </w:r>
      <w:r w:rsidRPr="00DE6743">
        <w:rPr>
          <w:sz w:val="28"/>
          <w:szCs w:val="28"/>
        </w:rPr>
        <w:t xml:space="preserve"> </w:t>
      </w:r>
    </w:p>
    <w:p w:rsidR="00BF576F" w:rsidRPr="00DE6743" w:rsidRDefault="00BF576F" w:rsidP="00BF576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В настоящее время в профессиональных образовательных организациях Камчатского края </w:t>
      </w:r>
      <w:r w:rsidRPr="00716C5D">
        <w:rPr>
          <w:sz w:val="28"/>
          <w:szCs w:val="28"/>
        </w:rPr>
        <w:t xml:space="preserve">обучается </w:t>
      </w:r>
      <w:r w:rsidR="00E6402C" w:rsidRPr="00E6402C">
        <w:rPr>
          <w:color w:val="000000"/>
          <w:sz w:val="28"/>
          <w:szCs w:val="28"/>
          <w:shd w:val="clear" w:color="auto" w:fill="FFFFFF"/>
        </w:rPr>
        <w:t>5144 человек,</w:t>
      </w:r>
      <w:r w:rsidR="00E6402C">
        <w:rPr>
          <w:color w:val="000000"/>
          <w:sz w:val="28"/>
          <w:szCs w:val="28"/>
          <w:shd w:val="clear" w:color="auto" w:fill="FFFFFF"/>
        </w:rPr>
        <w:t xml:space="preserve"> из них </w:t>
      </w:r>
      <w:r w:rsidR="00892776">
        <w:rPr>
          <w:sz w:val="28"/>
          <w:szCs w:val="28"/>
        </w:rPr>
        <w:t>52</w:t>
      </w:r>
      <w:r w:rsidRPr="00716C5D">
        <w:rPr>
          <w:sz w:val="28"/>
          <w:szCs w:val="28"/>
        </w:rPr>
        <w:t xml:space="preserve"> </w:t>
      </w:r>
      <w:r w:rsidR="00E6402C">
        <w:rPr>
          <w:sz w:val="28"/>
          <w:szCs w:val="28"/>
        </w:rPr>
        <w:t>ребенка</w:t>
      </w:r>
      <w:r w:rsidRPr="00716C5D">
        <w:rPr>
          <w:sz w:val="28"/>
          <w:szCs w:val="28"/>
        </w:rPr>
        <w:t>-инвалид</w:t>
      </w:r>
      <w:r w:rsidR="00E6402C">
        <w:rPr>
          <w:sz w:val="28"/>
          <w:szCs w:val="28"/>
        </w:rPr>
        <w:t>а</w:t>
      </w:r>
      <w:r w:rsidRPr="00716C5D">
        <w:rPr>
          <w:sz w:val="28"/>
          <w:szCs w:val="28"/>
        </w:rPr>
        <w:t xml:space="preserve"> и </w:t>
      </w:r>
      <w:r>
        <w:rPr>
          <w:sz w:val="28"/>
          <w:szCs w:val="28"/>
        </w:rPr>
        <w:t>с ограниченными возможностями здоровья</w:t>
      </w:r>
      <w:r w:rsidRPr="00DE6743">
        <w:rPr>
          <w:sz w:val="28"/>
          <w:szCs w:val="28"/>
        </w:rPr>
        <w:t xml:space="preserve"> по п</w:t>
      </w:r>
      <w:r w:rsidR="00911FA9">
        <w:rPr>
          <w:sz w:val="28"/>
          <w:szCs w:val="28"/>
        </w:rPr>
        <w:t>рограммам, указанным в таблице</w:t>
      </w:r>
      <w:r w:rsidRPr="00DE6743">
        <w:rPr>
          <w:sz w:val="28"/>
          <w:szCs w:val="28"/>
        </w:rPr>
        <w:t xml:space="preserve"> </w:t>
      </w:r>
      <w:r w:rsidR="002A28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F576F" w:rsidRPr="00DE6743" w:rsidRDefault="00BF576F" w:rsidP="00BF576F">
      <w:pPr>
        <w:ind w:firstLine="851"/>
        <w:jc w:val="both"/>
        <w:rPr>
          <w:sz w:val="28"/>
          <w:szCs w:val="28"/>
        </w:rPr>
      </w:pPr>
      <w:r w:rsidRPr="002A286C">
        <w:rPr>
          <w:sz w:val="28"/>
          <w:szCs w:val="28"/>
        </w:rPr>
        <w:t xml:space="preserve">Таблица  </w:t>
      </w:r>
      <w:r w:rsidR="002A286C">
        <w:rPr>
          <w:sz w:val="28"/>
          <w:szCs w:val="28"/>
        </w:rPr>
        <w:t>3</w:t>
      </w:r>
      <w:r w:rsidR="00786A31" w:rsidRPr="002A286C">
        <w:rPr>
          <w:sz w:val="28"/>
          <w:szCs w:val="28"/>
        </w:rPr>
        <w:t xml:space="preserve">. </w:t>
      </w:r>
      <w:r w:rsidR="002A286C" w:rsidRPr="002A286C">
        <w:rPr>
          <w:sz w:val="28"/>
          <w:szCs w:val="28"/>
        </w:rPr>
        <w:t>Направления профессиональной подготовки</w:t>
      </w:r>
      <w:r w:rsidRPr="002A286C">
        <w:rPr>
          <w:sz w:val="28"/>
          <w:szCs w:val="28"/>
        </w:rPr>
        <w:t xml:space="preserve"> для обучения детей-инвалидов и детей с ОВЗ в СПО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820"/>
      </w:tblGrid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7" w:type="dxa"/>
            <w:shd w:val="clear" w:color="auto" w:fill="auto"/>
          </w:tcPr>
          <w:p w:rsidR="00BF576F" w:rsidRPr="00DE6743" w:rsidRDefault="00BF576F" w:rsidP="002D22E8">
            <w:pPr>
              <w:jc w:val="center"/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>Наименование</w:t>
            </w:r>
          </w:p>
          <w:p w:rsidR="00BF576F" w:rsidRPr="00DE6743" w:rsidRDefault="00BF576F" w:rsidP="002D22E8">
            <w:pPr>
              <w:jc w:val="center"/>
              <w:rPr>
                <w:b/>
                <w:sz w:val="28"/>
                <w:szCs w:val="28"/>
              </w:rPr>
            </w:pPr>
            <w:r w:rsidRPr="00DE6743">
              <w:rPr>
                <w:b/>
                <w:sz w:val="28"/>
                <w:szCs w:val="28"/>
              </w:rPr>
              <w:t xml:space="preserve">профессиональной </w:t>
            </w:r>
            <w:r>
              <w:rPr>
                <w:b/>
                <w:sz w:val="28"/>
                <w:szCs w:val="28"/>
              </w:rPr>
              <w:t xml:space="preserve">образовательной </w:t>
            </w:r>
            <w:r w:rsidRPr="00DE6743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4820" w:type="dxa"/>
            <w:shd w:val="clear" w:color="auto" w:fill="auto"/>
          </w:tcPr>
          <w:p w:rsidR="00BF576F" w:rsidRPr="00DE6743" w:rsidRDefault="002A286C" w:rsidP="002D2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профессиональной подготовки 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 w:rsidRPr="00DE6743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КГПОБУ «Камчатский сельскохозяйственный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BF576F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Рабочий зелёного хозяйства</w:t>
            </w:r>
            <w:r w:rsidR="00426C99" w:rsidRPr="00426C99">
              <w:rPr>
                <w:rFonts w:ascii="Times New Roman" w:hAnsi="Times New Roman" w:cs="Times New Roman"/>
              </w:rPr>
              <w:t>;</w:t>
            </w:r>
          </w:p>
          <w:p w:rsidR="00BF576F" w:rsidRPr="00426C99" w:rsidRDefault="00426C99" w:rsidP="00426C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Рабочий по комплексному обслуживанию зданий и сооружений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КГПОБУ «Паланский колледж»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426C99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  <w:p w:rsidR="00426C99" w:rsidRPr="00426C99" w:rsidRDefault="00426C99" w:rsidP="00BF57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КГПОАУ «Камчатский политехнический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892776" w:rsidP="00BF57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Исполнитель художественно-оформительских работ</w:t>
            </w:r>
          </w:p>
          <w:p w:rsidR="00892776" w:rsidRPr="00426C99" w:rsidRDefault="00892776" w:rsidP="00BF57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 xml:space="preserve">Слесарь по ремонту </w:t>
            </w:r>
            <w:r w:rsidR="00426C99" w:rsidRPr="00426C99">
              <w:rPr>
                <w:rFonts w:ascii="Times New Roman" w:hAnsi="Times New Roman" w:cs="Times New Roman"/>
              </w:rPr>
              <w:t>автомобилей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КГПОБУ «Камчатский педагогический колледж»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BF576F" w:rsidRPr="00426C99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F576F" w:rsidRPr="00426C99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26C99" w:rsidRPr="00426C99" w:rsidRDefault="00426C99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Библиотечное дело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 xml:space="preserve">КГПОАУ «Камчатский колледж технологии и сервиса» 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426C99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Повар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BF576F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КГРОБУ «Камчатский промышленный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Повар, кондитер</w:t>
            </w:r>
          </w:p>
          <w:p w:rsidR="00BF576F" w:rsidRPr="00426C99" w:rsidRDefault="00BF576F" w:rsidP="00BF576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Контролер банка</w:t>
            </w:r>
          </w:p>
        </w:tc>
      </w:tr>
      <w:tr w:rsidR="00BF576F" w:rsidRPr="00DE6743" w:rsidTr="002D22E8">
        <w:tc>
          <w:tcPr>
            <w:tcW w:w="534" w:type="dxa"/>
            <w:shd w:val="clear" w:color="auto" w:fill="auto"/>
          </w:tcPr>
          <w:p w:rsidR="00BF576F" w:rsidRPr="00DE6743" w:rsidRDefault="00426C99" w:rsidP="002D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BF576F" w:rsidRPr="00426C99" w:rsidRDefault="00BF576F" w:rsidP="002D22E8">
            <w:pPr>
              <w:rPr>
                <w:sz w:val="28"/>
                <w:szCs w:val="28"/>
              </w:rPr>
            </w:pPr>
            <w:r w:rsidRPr="00426C99">
              <w:rPr>
                <w:sz w:val="28"/>
                <w:szCs w:val="28"/>
              </w:rPr>
              <w:t>КГПОБУ «Камчатский индустриальный техникум»</w:t>
            </w:r>
          </w:p>
        </w:tc>
        <w:tc>
          <w:tcPr>
            <w:tcW w:w="4820" w:type="dxa"/>
            <w:shd w:val="clear" w:color="auto" w:fill="auto"/>
          </w:tcPr>
          <w:p w:rsidR="00BF576F" w:rsidRPr="00426C99" w:rsidRDefault="00BF576F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  <w:p w:rsidR="00BF576F" w:rsidRPr="00426C99" w:rsidRDefault="00426C99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t>Парикмахер</w:t>
            </w:r>
          </w:p>
          <w:p w:rsidR="00426C99" w:rsidRPr="00426C99" w:rsidRDefault="00426C99" w:rsidP="00BF576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6C99">
              <w:rPr>
                <w:rFonts w:ascii="Times New Roman" w:hAnsi="Times New Roman" w:cs="Times New Roman"/>
              </w:rPr>
              <w:lastRenderedPageBreak/>
              <w:t>Продавец продовольственных товаров</w:t>
            </w:r>
          </w:p>
        </w:tc>
      </w:tr>
    </w:tbl>
    <w:p w:rsidR="00BF576F" w:rsidRDefault="00BF576F" w:rsidP="00BF576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E6743">
        <w:rPr>
          <w:sz w:val="28"/>
          <w:szCs w:val="28"/>
        </w:rPr>
        <w:lastRenderedPageBreak/>
        <w:t>Разработаны профессиограммы для инвалидов и лиц с ограниченными возможностями здоровья, отражающие возможность получения профессии с учетом нарушенных функций и ограничений жизнедеятельности. Совместно с Агентством по занятости населения и миграционной политике Камчатского края в 2016 году разработан Регламент межведомственного взаимодействия органов службы занятости, федеральных учреждений медико-социальной экспертизы, органов управления образованием по улучшению профессиональной ориентации, профессионального обучения и трудоустройства инвалидов.</w:t>
      </w:r>
    </w:p>
    <w:p w:rsidR="00911FA9" w:rsidRPr="00911FA9" w:rsidRDefault="00911FA9" w:rsidP="00911FA9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i/>
          <w:sz w:val="28"/>
          <w:szCs w:val="28"/>
        </w:rPr>
      </w:pPr>
      <w:r w:rsidRPr="00911FA9">
        <w:rPr>
          <w:i/>
          <w:sz w:val="28"/>
          <w:szCs w:val="28"/>
        </w:rPr>
        <w:t>Доступная среда</w:t>
      </w:r>
    </w:p>
    <w:p w:rsidR="00BF576F" w:rsidRPr="00DE6743" w:rsidRDefault="00BF576F" w:rsidP="00BF576F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16DC9">
        <w:rPr>
          <w:color w:val="auto"/>
          <w:sz w:val="28"/>
          <w:szCs w:val="28"/>
        </w:rPr>
        <w:t>Важнейши</w:t>
      </w:r>
      <w:r w:rsidRPr="00DE6743">
        <w:rPr>
          <w:color w:val="auto"/>
          <w:sz w:val="28"/>
          <w:szCs w:val="28"/>
        </w:rPr>
        <w:t xml:space="preserve">м условием для обеспечения равных прав на образование детей-инвалидов со здоровыми детьми является создание условий доступности объектов и предоставляемых услуг в сфере образования. </w:t>
      </w:r>
    </w:p>
    <w:p w:rsidR="00E6402C" w:rsidRPr="00911FA9" w:rsidRDefault="0079588E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79588E">
        <w:rPr>
          <w:sz w:val="28"/>
          <w:szCs w:val="28"/>
        </w:rPr>
        <w:t xml:space="preserve">В Камчатском крае в рамках Государственной программы Российской Федерации «Доступная среда» </w:t>
      </w:r>
      <w:r w:rsidR="00911FA9">
        <w:rPr>
          <w:rFonts w:cstheme="minorBidi"/>
          <w:sz w:val="28"/>
          <w:szCs w:val="28"/>
        </w:rPr>
        <w:t>на 2011 – 2020 годы, утвержденной постановлением Правительства Российской Федерации от 01.12.2015 года № 1297</w:t>
      </w:r>
      <w:r w:rsidR="00911FA9" w:rsidRPr="0079588E">
        <w:rPr>
          <w:sz w:val="28"/>
          <w:szCs w:val="28"/>
        </w:rPr>
        <w:t xml:space="preserve"> </w:t>
      </w:r>
      <w:r w:rsidRPr="0079588E">
        <w:rPr>
          <w:sz w:val="28"/>
          <w:szCs w:val="28"/>
        </w:rPr>
        <w:t>продолжается реализация мероприятий, позволяющи</w:t>
      </w:r>
      <w:r w:rsidR="00786A31">
        <w:rPr>
          <w:sz w:val="28"/>
          <w:szCs w:val="28"/>
        </w:rPr>
        <w:t>е</w:t>
      </w:r>
      <w:r w:rsidRPr="0079588E">
        <w:rPr>
          <w:sz w:val="28"/>
          <w:szCs w:val="28"/>
        </w:rPr>
        <w:t xml:space="preserve"> создавать необходимые условия для получения качественного образования детьми-инвалидами</w:t>
      </w:r>
      <w:r w:rsidR="00786A31">
        <w:rPr>
          <w:sz w:val="28"/>
          <w:szCs w:val="28"/>
        </w:rPr>
        <w:t>.</w:t>
      </w:r>
      <w:r w:rsidR="00BF576F" w:rsidRPr="00DE6743">
        <w:rPr>
          <w:sz w:val="28"/>
          <w:szCs w:val="28"/>
        </w:rPr>
        <w:t xml:space="preserve"> </w:t>
      </w:r>
      <w:r w:rsidR="00786A31">
        <w:rPr>
          <w:sz w:val="28"/>
          <w:szCs w:val="28"/>
        </w:rPr>
        <w:t>В</w:t>
      </w:r>
      <w:r w:rsidR="00BF576F" w:rsidRPr="00DE6743">
        <w:rPr>
          <w:sz w:val="28"/>
          <w:szCs w:val="28"/>
        </w:rPr>
        <w:t xml:space="preserve"> общеобразовательных организациях, дошкольных образовательных организациях, организациях дополнительного образования детей </w:t>
      </w:r>
      <w:r w:rsidR="00786A31">
        <w:rPr>
          <w:sz w:val="28"/>
          <w:szCs w:val="28"/>
        </w:rPr>
        <w:t xml:space="preserve">создается </w:t>
      </w:r>
      <w:r w:rsidR="00BF576F" w:rsidRPr="00DE6743">
        <w:rPr>
          <w:sz w:val="28"/>
          <w:szCs w:val="28"/>
        </w:rPr>
        <w:t>универсаль</w:t>
      </w:r>
      <w:r w:rsidR="00786A31">
        <w:rPr>
          <w:sz w:val="28"/>
          <w:szCs w:val="28"/>
        </w:rPr>
        <w:t>ная</w:t>
      </w:r>
      <w:r w:rsidR="00BF576F" w:rsidRPr="00DE6743">
        <w:rPr>
          <w:sz w:val="28"/>
          <w:szCs w:val="28"/>
        </w:rPr>
        <w:t xml:space="preserve"> </w:t>
      </w:r>
      <w:proofErr w:type="spellStart"/>
      <w:r w:rsidR="00BF576F" w:rsidRPr="00DE6743">
        <w:rPr>
          <w:sz w:val="28"/>
          <w:szCs w:val="28"/>
        </w:rPr>
        <w:t>безбар</w:t>
      </w:r>
      <w:r w:rsidR="00916DC9">
        <w:rPr>
          <w:sz w:val="28"/>
          <w:szCs w:val="28"/>
        </w:rPr>
        <w:t>ь</w:t>
      </w:r>
      <w:r w:rsidR="00BF576F" w:rsidRPr="00DE6743">
        <w:rPr>
          <w:sz w:val="28"/>
          <w:szCs w:val="28"/>
        </w:rPr>
        <w:t>ерн</w:t>
      </w:r>
      <w:r w:rsidR="00786A31">
        <w:rPr>
          <w:sz w:val="28"/>
          <w:szCs w:val="28"/>
        </w:rPr>
        <w:t>ая</w:t>
      </w:r>
      <w:proofErr w:type="spellEnd"/>
      <w:r w:rsidR="00BF576F" w:rsidRPr="00DE6743">
        <w:rPr>
          <w:sz w:val="28"/>
          <w:szCs w:val="28"/>
        </w:rPr>
        <w:t xml:space="preserve"> сред</w:t>
      </w:r>
      <w:r w:rsidR="00786A31">
        <w:rPr>
          <w:sz w:val="28"/>
          <w:szCs w:val="28"/>
        </w:rPr>
        <w:t>а</w:t>
      </w:r>
      <w:r w:rsidR="00BF576F" w:rsidRPr="00DE6743">
        <w:rPr>
          <w:sz w:val="28"/>
          <w:szCs w:val="28"/>
        </w:rPr>
        <w:t>, позволяющ</w:t>
      </w:r>
      <w:r w:rsidR="00786A31">
        <w:rPr>
          <w:sz w:val="28"/>
          <w:szCs w:val="28"/>
        </w:rPr>
        <w:t>ая</w:t>
      </w:r>
      <w:r w:rsidR="00BF576F" w:rsidRPr="00DE6743">
        <w:rPr>
          <w:sz w:val="28"/>
          <w:szCs w:val="28"/>
        </w:rPr>
        <w:t xml:space="preserve"> обеспечить полноцен</w:t>
      </w:r>
      <w:r w:rsidR="00911FA9">
        <w:rPr>
          <w:sz w:val="28"/>
          <w:szCs w:val="28"/>
        </w:rPr>
        <w:t xml:space="preserve">ную интеграцию детей-инвалидов, а также </w:t>
      </w:r>
      <w:r w:rsidR="00BF576F" w:rsidRPr="00DE6743">
        <w:rPr>
          <w:sz w:val="28"/>
          <w:szCs w:val="28"/>
        </w:rPr>
        <w:t>образовательны</w:t>
      </w:r>
      <w:r w:rsidR="00786A31">
        <w:rPr>
          <w:sz w:val="28"/>
          <w:szCs w:val="28"/>
        </w:rPr>
        <w:t>е</w:t>
      </w:r>
      <w:r w:rsidR="00BF576F" w:rsidRPr="00DE6743">
        <w:rPr>
          <w:sz w:val="28"/>
          <w:szCs w:val="28"/>
        </w:rPr>
        <w:t xml:space="preserve"> организаци</w:t>
      </w:r>
      <w:r w:rsidR="00786A31">
        <w:rPr>
          <w:sz w:val="28"/>
          <w:szCs w:val="28"/>
        </w:rPr>
        <w:t>и</w:t>
      </w:r>
      <w:r w:rsidR="00BF576F" w:rsidRPr="00DE6743">
        <w:rPr>
          <w:sz w:val="28"/>
          <w:szCs w:val="28"/>
        </w:rPr>
        <w:t xml:space="preserve"> </w:t>
      </w:r>
      <w:r w:rsidR="00786A31">
        <w:rPr>
          <w:sz w:val="28"/>
          <w:szCs w:val="28"/>
        </w:rPr>
        <w:t>оснащаются</w:t>
      </w:r>
      <w:r w:rsidR="00E6402C">
        <w:rPr>
          <w:sz w:val="28"/>
          <w:szCs w:val="28"/>
        </w:rPr>
        <w:t xml:space="preserve"> </w:t>
      </w:r>
      <w:r w:rsidR="00BF576F" w:rsidRPr="00DE6743">
        <w:rPr>
          <w:sz w:val="28"/>
          <w:szCs w:val="28"/>
        </w:rPr>
        <w:t>специальным, в том числе учебным, реабилитационным, компьютерным оборудованием и обучения инвалидов по зрению, слуху и с нарушениями</w:t>
      </w:r>
      <w:r w:rsidR="00E6402C">
        <w:rPr>
          <w:sz w:val="28"/>
          <w:szCs w:val="28"/>
        </w:rPr>
        <w:t xml:space="preserve"> опорно-двигательного аппарата. </w:t>
      </w:r>
    </w:p>
    <w:p w:rsidR="00BF576F" w:rsidRDefault="00C94234" w:rsidP="00BF576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С 2013 года </w:t>
      </w:r>
      <w:r w:rsidR="00522531">
        <w:rPr>
          <w:rFonts w:cstheme="minorBidi"/>
          <w:sz w:val="28"/>
          <w:szCs w:val="28"/>
        </w:rPr>
        <w:t xml:space="preserve">за счет средств </w:t>
      </w:r>
      <w:r>
        <w:rPr>
          <w:rFonts w:cstheme="minorBidi"/>
          <w:sz w:val="28"/>
          <w:szCs w:val="28"/>
        </w:rPr>
        <w:t xml:space="preserve">государственной программы </w:t>
      </w:r>
      <w:r w:rsidR="001A2F07">
        <w:rPr>
          <w:rFonts w:cstheme="minorBidi"/>
          <w:sz w:val="28"/>
          <w:szCs w:val="28"/>
        </w:rPr>
        <w:t>Российской Федерации «Доступная среда» на 2011 – 2020 годы</w:t>
      </w:r>
      <w:r w:rsidR="001A2F07" w:rsidRPr="00DE6743">
        <w:rPr>
          <w:sz w:val="28"/>
          <w:szCs w:val="28"/>
        </w:rPr>
        <w:t xml:space="preserve"> </w:t>
      </w:r>
      <w:proofErr w:type="spellStart"/>
      <w:r w:rsidR="00BF576F" w:rsidRPr="00DE6743">
        <w:rPr>
          <w:sz w:val="28"/>
          <w:szCs w:val="28"/>
        </w:rPr>
        <w:t>безбарьерная</w:t>
      </w:r>
      <w:proofErr w:type="spellEnd"/>
      <w:r w:rsidR="00BF576F" w:rsidRPr="00DE6743">
        <w:rPr>
          <w:sz w:val="28"/>
          <w:szCs w:val="28"/>
        </w:rPr>
        <w:t xml:space="preserve"> среда создана в</w:t>
      </w:r>
      <w:r w:rsidR="00522531">
        <w:rPr>
          <w:sz w:val="28"/>
          <w:szCs w:val="28"/>
        </w:rPr>
        <w:t xml:space="preserve"> 34 образовательных организациях:</w:t>
      </w:r>
      <w:r w:rsidR="00BF576F" w:rsidRPr="00DE6743">
        <w:rPr>
          <w:sz w:val="28"/>
          <w:szCs w:val="28"/>
        </w:rPr>
        <w:t xml:space="preserve"> 1</w:t>
      </w:r>
      <w:r w:rsidR="00094EC8">
        <w:rPr>
          <w:sz w:val="28"/>
          <w:szCs w:val="28"/>
        </w:rPr>
        <w:t>9</w:t>
      </w:r>
      <w:r w:rsidR="00BF576F" w:rsidRPr="00DE6743">
        <w:rPr>
          <w:sz w:val="28"/>
          <w:szCs w:val="28"/>
        </w:rPr>
        <w:t xml:space="preserve"> общеоб</w:t>
      </w:r>
      <w:r w:rsidR="00F85D9F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 xml:space="preserve">организациях, </w:t>
      </w:r>
      <w:r w:rsidR="00F85D9F">
        <w:rPr>
          <w:sz w:val="28"/>
          <w:szCs w:val="28"/>
        </w:rPr>
        <w:t>11</w:t>
      </w:r>
      <w:r>
        <w:rPr>
          <w:sz w:val="28"/>
          <w:szCs w:val="28"/>
        </w:rPr>
        <w:t xml:space="preserve"> дошкольных</w:t>
      </w:r>
      <w:r w:rsidR="00BF576F" w:rsidRPr="00DE6743">
        <w:rPr>
          <w:sz w:val="28"/>
          <w:szCs w:val="28"/>
        </w:rPr>
        <w:t xml:space="preserve"> и </w:t>
      </w:r>
      <w:r w:rsidR="00F85D9F">
        <w:rPr>
          <w:sz w:val="28"/>
          <w:szCs w:val="28"/>
        </w:rPr>
        <w:t>4</w:t>
      </w:r>
      <w:r w:rsidR="00BF576F" w:rsidRPr="00DE6743">
        <w:rPr>
          <w:sz w:val="28"/>
          <w:szCs w:val="28"/>
        </w:rPr>
        <w:t xml:space="preserve"> организациях до</w:t>
      </w:r>
      <w:r>
        <w:rPr>
          <w:sz w:val="28"/>
          <w:szCs w:val="28"/>
        </w:rPr>
        <w:t xml:space="preserve">полнительного </w:t>
      </w:r>
      <w:r>
        <w:rPr>
          <w:sz w:val="28"/>
          <w:szCs w:val="28"/>
        </w:rPr>
        <w:lastRenderedPageBreak/>
        <w:t xml:space="preserve">образования детей. </w:t>
      </w:r>
      <w:r w:rsidR="00BF576F" w:rsidRPr="00DE6743">
        <w:rPr>
          <w:sz w:val="28"/>
          <w:szCs w:val="28"/>
        </w:rPr>
        <w:t>Объём привлечённых финансовых средств из консолидированного бюджета за 5 лет составил 69 704 787,27 тыс. руб.</w:t>
      </w:r>
      <w:r w:rsidR="00522531">
        <w:rPr>
          <w:sz w:val="28"/>
          <w:szCs w:val="28"/>
        </w:rPr>
        <w:t xml:space="preserve"> </w:t>
      </w:r>
    </w:p>
    <w:p w:rsidR="00522531" w:rsidRDefault="00522531" w:rsidP="00BF576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получения </w:t>
      </w:r>
      <w:r w:rsidR="00B560C6">
        <w:rPr>
          <w:sz w:val="28"/>
          <w:szCs w:val="28"/>
        </w:rPr>
        <w:t xml:space="preserve">детьми-инвалидами и детьми с ограниченными возможностями здоровья </w:t>
      </w:r>
      <w:r>
        <w:rPr>
          <w:sz w:val="28"/>
          <w:szCs w:val="28"/>
        </w:rPr>
        <w:t xml:space="preserve">качественного образования </w:t>
      </w:r>
      <w:r w:rsidR="00B560C6">
        <w:rPr>
          <w:sz w:val="28"/>
          <w:szCs w:val="28"/>
        </w:rPr>
        <w:t>осуществляется за счет средств муниципальных образований Камчатского края.</w:t>
      </w:r>
    </w:p>
    <w:p w:rsidR="001A2F07" w:rsidRDefault="001A2F07" w:rsidP="001A2F07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 Камчатском крае показатели результативности участия в программе соответствуют федеральным показателям</w:t>
      </w:r>
      <w:r w:rsidR="00522531" w:rsidRPr="00522531">
        <w:rPr>
          <w:rFonts w:cstheme="minorBidi"/>
          <w:sz w:val="28"/>
          <w:szCs w:val="28"/>
        </w:rPr>
        <w:t xml:space="preserve"> </w:t>
      </w:r>
      <w:r w:rsidR="00522531">
        <w:rPr>
          <w:rFonts w:cstheme="minorBidi"/>
          <w:sz w:val="28"/>
          <w:szCs w:val="28"/>
        </w:rPr>
        <w:t>государственной программы Российской Федерации «Доступная среда» на 2011 – 2020 годы, утвержденной постановлением Правительства Российской Федерации от 01.12.2015 года № 1297</w:t>
      </w:r>
      <w:r>
        <w:rPr>
          <w:rFonts w:cstheme="minorBidi"/>
          <w:sz w:val="28"/>
          <w:szCs w:val="28"/>
        </w:rPr>
        <w:t>:</w:t>
      </w:r>
    </w:p>
    <w:p w:rsidR="001A2F07" w:rsidRDefault="001A2F07" w:rsidP="001A2F07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>
        <w:rPr>
          <w:rFonts w:cstheme="minorBidi"/>
          <w:sz w:val="28"/>
          <w:szCs w:val="28"/>
        </w:rPr>
        <w:t>безбарьерная</w:t>
      </w:r>
      <w:proofErr w:type="spellEnd"/>
      <w:r>
        <w:rPr>
          <w:rFonts w:cstheme="minorBidi"/>
          <w:sz w:val="28"/>
          <w:szCs w:val="28"/>
        </w:rPr>
        <w:t xml:space="preserve"> среда для образования детей-инвалидов, - 22,3%, </w:t>
      </w:r>
    </w:p>
    <w:p w:rsidR="001A2F07" w:rsidRDefault="001A2F07" w:rsidP="001A2F07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доля детей-инвалидов в возрасте от 1,5 до 7 лет, охваченных дошкольным образование, от общей численности детей-инвалидов данного возраста, составила 85%;</w:t>
      </w:r>
    </w:p>
    <w:p w:rsidR="001A2F07" w:rsidRDefault="001A2F07" w:rsidP="001A2F07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– 35%. </w:t>
      </w:r>
    </w:p>
    <w:p w:rsidR="001A2F07" w:rsidRPr="001A2F07" w:rsidRDefault="001A2F07" w:rsidP="001A2F07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>
        <w:rPr>
          <w:rFonts w:cstheme="minorBidi"/>
          <w:sz w:val="28"/>
          <w:szCs w:val="28"/>
        </w:rPr>
        <w:t>безбарьерная</w:t>
      </w:r>
      <w:proofErr w:type="spellEnd"/>
      <w:r>
        <w:rPr>
          <w:rFonts w:cstheme="minorBidi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</w:t>
      </w:r>
      <w:proofErr w:type="gramStart"/>
      <w:r>
        <w:rPr>
          <w:rFonts w:cstheme="minorBidi"/>
          <w:sz w:val="28"/>
          <w:szCs w:val="28"/>
        </w:rPr>
        <w:t xml:space="preserve">организаций,   </w:t>
      </w:r>
      <w:proofErr w:type="gramEnd"/>
      <w:r>
        <w:rPr>
          <w:rFonts w:cstheme="minorBidi"/>
          <w:sz w:val="28"/>
          <w:szCs w:val="28"/>
        </w:rPr>
        <w:t xml:space="preserve">        6 %.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За пятилетний период участия Министерства образования и молодежной политики Камчатского края в программе мероприятия по обеспечению доступности профессионального образования для обучающихся с инвалидностью проведены четырьмя профессиональными образовательными организациями: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- выполнены ремонтные работы в зданиях по созданию архитектурной доступной среды для маломобильных групп населения;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- приобретены мобильные инвалидные подъемники;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 проведена реконструкция санитарных комнат;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- оборудованы стоянки для автотранспортных средств инвалидов и лиц с ограниченными возможностями здоровья.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На эти цели за счет государственной программы Камчатского края было израсходовано 9 639,8 тыс. рублей (2014 - 6 175,60 тыс. рублей; 2015 - 3 268,00 тыс. рублей; 2016 -196,20 тыс. рублей).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2017 году Камчатский край вошел в число субъектов – получателей субсидии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 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инвалидов, было определено краевое учреждение «Камчатский педагогический колледж».</w:t>
      </w:r>
    </w:p>
    <w:p w:rsid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 течение 2017</w:t>
      </w:r>
      <w:r w:rsidR="00C94234">
        <w:rPr>
          <w:rFonts w:cstheme="minorBidi"/>
          <w:sz w:val="28"/>
          <w:szCs w:val="28"/>
        </w:rPr>
        <w:t>-2018 учебного</w:t>
      </w:r>
      <w:r>
        <w:rPr>
          <w:rFonts w:cstheme="minorBidi"/>
          <w:sz w:val="28"/>
          <w:szCs w:val="28"/>
        </w:rPr>
        <w:t xml:space="preserve"> года выделенные средства</w:t>
      </w:r>
      <w:r w:rsidR="00B560C6">
        <w:rPr>
          <w:rFonts w:cstheme="minorBidi"/>
          <w:sz w:val="28"/>
          <w:szCs w:val="28"/>
        </w:rPr>
        <w:t xml:space="preserve"> в размере 294,008 </w:t>
      </w:r>
      <w:proofErr w:type="spellStart"/>
      <w:r w:rsidR="00B560C6">
        <w:rPr>
          <w:rFonts w:cstheme="minorBidi"/>
          <w:sz w:val="28"/>
          <w:szCs w:val="28"/>
        </w:rPr>
        <w:t>тыс.рублей</w:t>
      </w:r>
      <w:proofErr w:type="spellEnd"/>
      <w:r w:rsidR="00B560C6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были направлены на приобретение специализированной мебели для инвалидов, информационных терминалов, создание архитектурной доступности здания, приобретение адаптированных образовательных программ подготовки специалистов среднего звена, повышение квалификации педагогических работников по вопросам инклюзивного образования.</w:t>
      </w:r>
    </w:p>
    <w:p w:rsidR="00911FA9" w:rsidRPr="00911FA9" w:rsidRDefault="00911FA9" w:rsidP="00911FA9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 2018 году оснащение базовой профессиональной образовательной организацией планируется за счет средств государственной программы Камчатского края из федерального бюджета в размере 2 552,00 рублей и софинансирования краевого бюджета - 134,32 рублей.</w:t>
      </w:r>
    </w:p>
    <w:p w:rsidR="00BF576F" w:rsidRPr="00DE6743" w:rsidRDefault="00BF576F" w:rsidP="00BF576F">
      <w:pPr>
        <w:spacing w:line="360" w:lineRule="auto"/>
        <w:ind w:firstLine="709"/>
        <w:jc w:val="both"/>
        <w:rPr>
          <w:sz w:val="28"/>
          <w:szCs w:val="28"/>
        </w:rPr>
      </w:pPr>
      <w:r w:rsidRPr="00DE6743">
        <w:rPr>
          <w:sz w:val="28"/>
          <w:szCs w:val="28"/>
        </w:rPr>
        <w:t xml:space="preserve">Доля зданий профессиональных образовательных организаций, в которых частично созданы условия для получения детьми-инвалидами и лицами с ограниченными возможностями здоровья качественного </w:t>
      </w:r>
      <w:r w:rsidRPr="00DE6743">
        <w:rPr>
          <w:sz w:val="28"/>
          <w:szCs w:val="28"/>
        </w:rPr>
        <w:lastRenderedPageBreak/>
        <w:t xml:space="preserve">образования, составляет </w:t>
      </w:r>
      <w:r w:rsidR="00E6402C">
        <w:rPr>
          <w:sz w:val="28"/>
          <w:szCs w:val="28"/>
        </w:rPr>
        <w:t>62,5</w:t>
      </w:r>
      <w:r w:rsidRPr="00F85D9F">
        <w:rPr>
          <w:sz w:val="28"/>
          <w:szCs w:val="28"/>
        </w:rPr>
        <w:t>%.</w:t>
      </w:r>
      <w:r w:rsidRPr="00DE6743">
        <w:rPr>
          <w:sz w:val="28"/>
          <w:szCs w:val="28"/>
        </w:rPr>
        <w:t xml:space="preserve"> Мероприятия по созданию </w:t>
      </w:r>
      <w:proofErr w:type="spellStart"/>
      <w:r w:rsidRPr="00DE6743">
        <w:rPr>
          <w:sz w:val="28"/>
          <w:szCs w:val="28"/>
        </w:rPr>
        <w:t>безбарьерной</w:t>
      </w:r>
      <w:proofErr w:type="spellEnd"/>
      <w:r w:rsidRPr="00DE6743">
        <w:rPr>
          <w:sz w:val="28"/>
          <w:szCs w:val="28"/>
        </w:rPr>
        <w:t xml:space="preserve"> среды проводились за счет средств краевого бюджета.</w:t>
      </w:r>
    </w:p>
    <w:p w:rsidR="00BF576F" w:rsidRPr="00BD3DB2" w:rsidRDefault="00BF576F" w:rsidP="00E33BFC">
      <w:pPr>
        <w:spacing w:line="360" w:lineRule="auto"/>
        <w:ind w:firstLine="851"/>
        <w:jc w:val="both"/>
        <w:rPr>
          <w:sz w:val="28"/>
          <w:szCs w:val="28"/>
        </w:rPr>
      </w:pPr>
    </w:p>
    <w:sectPr w:rsidR="00BF576F" w:rsidRPr="00BD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BC"/>
    <w:multiLevelType w:val="hybridMultilevel"/>
    <w:tmpl w:val="52D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62E"/>
    <w:multiLevelType w:val="hybridMultilevel"/>
    <w:tmpl w:val="36A6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560F8A"/>
    <w:multiLevelType w:val="hybridMultilevel"/>
    <w:tmpl w:val="ACE2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6AF"/>
    <w:multiLevelType w:val="hybridMultilevel"/>
    <w:tmpl w:val="A0C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760E"/>
    <w:multiLevelType w:val="hybridMultilevel"/>
    <w:tmpl w:val="9D0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049C"/>
    <w:multiLevelType w:val="hybridMultilevel"/>
    <w:tmpl w:val="1F06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36EA"/>
    <w:multiLevelType w:val="multilevel"/>
    <w:tmpl w:val="096CBE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53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A"/>
    <w:rsid w:val="0000102A"/>
    <w:rsid w:val="00016B40"/>
    <w:rsid w:val="00066F3E"/>
    <w:rsid w:val="00082D97"/>
    <w:rsid w:val="00094EC8"/>
    <w:rsid w:val="000C4268"/>
    <w:rsid w:val="000D1C22"/>
    <w:rsid w:val="000D33C5"/>
    <w:rsid w:val="00116A0F"/>
    <w:rsid w:val="00197BDA"/>
    <w:rsid w:val="001A2B68"/>
    <w:rsid w:val="001A2F07"/>
    <w:rsid w:val="00245038"/>
    <w:rsid w:val="002A286C"/>
    <w:rsid w:val="002C1D21"/>
    <w:rsid w:val="002D4E1A"/>
    <w:rsid w:val="00306850"/>
    <w:rsid w:val="00331C70"/>
    <w:rsid w:val="00346EC1"/>
    <w:rsid w:val="003D4E3E"/>
    <w:rsid w:val="004034A1"/>
    <w:rsid w:val="00426C99"/>
    <w:rsid w:val="004739E6"/>
    <w:rsid w:val="004D3246"/>
    <w:rsid w:val="00512DEB"/>
    <w:rsid w:val="00514BF2"/>
    <w:rsid w:val="00522531"/>
    <w:rsid w:val="00545F9A"/>
    <w:rsid w:val="00573790"/>
    <w:rsid w:val="00585DBD"/>
    <w:rsid w:val="005B3E2F"/>
    <w:rsid w:val="005B7A3D"/>
    <w:rsid w:val="005E0B26"/>
    <w:rsid w:val="005F5367"/>
    <w:rsid w:val="006761AD"/>
    <w:rsid w:val="00692075"/>
    <w:rsid w:val="006A2916"/>
    <w:rsid w:val="006B0F60"/>
    <w:rsid w:val="006D12D4"/>
    <w:rsid w:val="006E1D0C"/>
    <w:rsid w:val="0070716E"/>
    <w:rsid w:val="0073659B"/>
    <w:rsid w:val="0073772F"/>
    <w:rsid w:val="0074340E"/>
    <w:rsid w:val="007640E1"/>
    <w:rsid w:val="007759DA"/>
    <w:rsid w:val="00786A31"/>
    <w:rsid w:val="0079588E"/>
    <w:rsid w:val="007960AB"/>
    <w:rsid w:val="007F0C06"/>
    <w:rsid w:val="00843F95"/>
    <w:rsid w:val="00846EF9"/>
    <w:rsid w:val="00860C3F"/>
    <w:rsid w:val="00892776"/>
    <w:rsid w:val="008B5392"/>
    <w:rsid w:val="008C13A6"/>
    <w:rsid w:val="008C2D72"/>
    <w:rsid w:val="008C4B41"/>
    <w:rsid w:val="00911FA9"/>
    <w:rsid w:val="00915208"/>
    <w:rsid w:val="00916DC9"/>
    <w:rsid w:val="0092359F"/>
    <w:rsid w:val="00954C7C"/>
    <w:rsid w:val="009640AB"/>
    <w:rsid w:val="00976863"/>
    <w:rsid w:val="009A65E8"/>
    <w:rsid w:val="009E576C"/>
    <w:rsid w:val="00A10C11"/>
    <w:rsid w:val="00A70172"/>
    <w:rsid w:val="00AA1FE6"/>
    <w:rsid w:val="00B21B32"/>
    <w:rsid w:val="00B560C6"/>
    <w:rsid w:val="00B92B89"/>
    <w:rsid w:val="00B96826"/>
    <w:rsid w:val="00BD3DB2"/>
    <w:rsid w:val="00BF576F"/>
    <w:rsid w:val="00C27F6A"/>
    <w:rsid w:val="00C94234"/>
    <w:rsid w:val="00D14AE7"/>
    <w:rsid w:val="00D20F1E"/>
    <w:rsid w:val="00D43A34"/>
    <w:rsid w:val="00D5571F"/>
    <w:rsid w:val="00D82B1E"/>
    <w:rsid w:val="00D96899"/>
    <w:rsid w:val="00E07AC1"/>
    <w:rsid w:val="00E26C0F"/>
    <w:rsid w:val="00E33BFC"/>
    <w:rsid w:val="00E6402C"/>
    <w:rsid w:val="00E716FD"/>
    <w:rsid w:val="00E85483"/>
    <w:rsid w:val="00EB0E53"/>
    <w:rsid w:val="00ED7AF2"/>
    <w:rsid w:val="00EF7F81"/>
    <w:rsid w:val="00F02D66"/>
    <w:rsid w:val="00F132F0"/>
    <w:rsid w:val="00F1382F"/>
    <w:rsid w:val="00F54B0F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05DF-D517-46B8-852C-A6E9985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59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59D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7759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759DA"/>
    <w:pPr>
      <w:widowControl w:val="0"/>
      <w:shd w:val="clear" w:color="auto" w:fill="FFFFFF"/>
      <w:spacing w:after="240" w:line="326" w:lineRule="exact"/>
    </w:pPr>
    <w:rPr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7759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759DA"/>
    <w:pPr>
      <w:widowControl w:val="0"/>
      <w:shd w:val="clear" w:color="auto" w:fill="FFFFFF"/>
      <w:spacing w:line="216" w:lineRule="exact"/>
      <w:jc w:val="both"/>
    </w:pPr>
    <w:rPr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73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46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F57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F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F576F"/>
  </w:style>
  <w:style w:type="character" w:styleId="aa">
    <w:name w:val="Hyperlink"/>
    <w:basedOn w:val="a0"/>
    <w:uiPriority w:val="99"/>
    <w:semiHidden/>
    <w:unhideWhenUsed/>
    <w:rsid w:val="002C1D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6E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obraz/subordinate-entity/view?id=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Елена Анатольевна</dc:creator>
  <cp:lastModifiedBy>Демидова Елена Анатольевна</cp:lastModifiedBy>
  <cp:revision>2</cp:revision>
  <cp:lastPrinted>2018-08-09T02:24:00Z</cp:lastPrinted>
  <dcterms:created xsi:type="dcterms:W3CDTF">2018-08-09T04:36:00Z</dcterms:created>
  <dcterms:modified xsi:type="dcterms:W3CDTF">2018-08-09T04:36:00Z</dcterms:modified>
</cp:coreProperties>
</file>