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0A" w:rsidRPr="009C1923" w:rsidRDefault="0095680A" w:rsidP="009C1923">
      <w:pPr>
        <w:autoSpaceDE w:val="0"/>
        <w:autoSpaceDN w:val="0"/>
        <w:adjustRightInd w:val="0"/>
        <w:spacing w:after="0" w:line="240" w:lineRule="auto"/>
        <w:jc w:val="center"/>
        <w:rPr>
          <w:rFonts w:ascii="Times New Roman" w:hAnsi="Times New Roman" w:cs="Times New Roman"/>
          <w:b/>
          <w:sz w:val="24"/>
          <w:szCs w:val="24"/>
        </w:rPr>
      </w:pPr>
      <w:r w:rsidRPr="009C1923">
        <w:rPr>
          <w:rFonts w:ascii="Times New Roman" w:hAnsi="Times New Roman" w:cs="Times New Roman"/>
          <w:b/>
          <w:sz w:val="24"/>
          <w:szCs w:val="24"/>
        </w:rPr>
        <w:t>При намерении лицензиата осуществлять лицензируемую деятельность по адресу места ее осуществления, не указанному в реестре лицензии, в заявлении о внесении изменений в реестр лицензий указывается этот адрес, а также представляются следующие документы (копии документов) и сведения (</w:t>
      </w:r>
      <w:r w:rsidR="00E538AC" w:rsidRPr="009C1923">
        <w:rPr>
          <w:rFonts w:ascii="Times New Roman" w:hAnsi="Times New Roman" w:cs="Times New Roman"/>
          <w:b/>
          <w:sz w:val="24"/>
          <w:szCs w:val="24"/>
        </w:rPr>
        <w:t>п. 19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утвержденного приказом Федеральной службы по надзору в сфере образования и науки Российской Федерации № 1012 от 22.09.2022 (далее – Административный регламент)</w:t>
      </w:r>
      <w:r w:rsidRPr="009C1923">
        <w:rPr>
          <w:rFonts w:ascii="Times New Roman" w:hAnsi="Times New Roman" w:cs="Times New Roman"/>
          <w:b/>
          <w:sz w:val="24"/>
          <w:szCs w:val="24"/>
        </w:rPr>
        <w:t>):</w:t>
      </w:r>
    </w:p>
    <w:p w:rsidR="00E538AC" w:rsidRPr="009C1923" w:rsidRDefault="00E538AC" w:rsidP="0095680A">
      <w:pPr>
        <w:autoSpaceDE w:val="0"/>
        <w:autoSpaceDN w:val="0"/>
        <w:adjustRightInd w:val="0"/>
        <w:spacing w:after="0" w:line="240" w:lineRule="auto"/>
        <w:ind w:firstLine="540"/>
        <w:jc w:val="center"/>
        <w:rPr>
          <w:rFonts w:ascii="Times New Roman" w:hAnsi="Times New Roman" w:cs="Times New Roman"/>
          <w:b/>
          <w:sz w:val="24"/>
          <w:szCs w:val="24"/>
        </w:rPr>
      </w:pP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1. Заявление о внесении изменений в реестр лицензий по форме, утвержденной уполномоченным органом</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r w:rsidRPr="009C1923">
        <w:rPr>
          <w:rFonts w:ascii="Times New Roman" w:hAnsi="Times New Roman" w:cs="Times New Roman"/>
          <w:sz w:val="24"/>
          <w:szCs w:val="24"/>
        </w:rPr>
        <w:t>2. Сведения о реализации образовательных программ, в которых указывается следующая информация:</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0" w:name="P269"/>
      <w:bookmarkEnd w:id="0"/>
      <w:r w:rsidRPr="009C1923">
        <w:rPr>
          <w:rFonts w:ascii="Times New Roman" w:hAnsi="Times New Roman" w:cs="Times New Roman"/>
          <w:sz w:val="24"/>
          <w:szCs w:val="24"/>
        </w:rP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 w:name="P270"/>
      <w:bookmarkEnd w:id="1"/>
      <w:r w:rsidRPr="009C1923">
        <w:rPr>
          <w:rFonts w:ascii="Times New Roman" w:hAnsi="Times New Roman" w:cs="Times New Roman"/>
          <w:sz w:val="24"/>
          <w:szCs w:val="24"/>
        </w:rPr>
        <w:t>о материально-техническом обеспечении образовательной деятельности по заявленным образовательным программам;</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2" w:name="P271"/>
      <w:bookmarkEnd w:id="2"/>
      <w:r w:rsidRPr="009C1923">
        <w:rPr>
          <w:rFonts w:ascii="Times New Roman" w:hAnsi="Times New Roman" w:cs="Times New Roman"/>
          <w:sz w:val="24"/>
          <w:szCs w:val="24"/>
        </w:rP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реквизиты выданного в соответствии </w:t>
      </w:r>
      <w:hyperlink r:id="rId5">
        <w:r w:rsidRPr="009C1923">
          <w:rPr>
            <w:rFonts w:ascii="Times New Roman" w:hAnsi="Times New Roman" w:cs="Times New Roman"/>
            <w:color w:val="0000FF"/>
            <w:sz w:val="24"/>
            <w:szCs w:val="24"/>
          </w:rPr>
          <w:t>пунктом 2 статьи 40</w:t>
        </w:r>
      </w:hyperlink>
      <w:r w:rsidRPr="009C1923">
        <w:rPr>
          <w:rFonts w:ascii="Times New Roman" w:hAnsi="Times New Roman" w:cs="Times New Roman"/>
          <w:sz w:val="24"/>
          <w:szCs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реквизиты лицензий на проведение работ со сведениями, составляющими государственную тайну (при наличии)</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bookmarkStart w:id="3" w:name="P277"/>
      <w:bookmarkEnd w:id="3"/>
      <w:r w:rsidRPr="009C1923">
        <w:rPr>
          <w:rFonts w:ascii="Times New Roman" w:hAnsi="Times New Roman" w:cs="Times New Roman"/>
          <w:sz w:val="24"/>
          <w:szCs w:val="24"/>
        </w:rPr>
        <w:t>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w:t>
      </w:r>
      <w:r w:rsidRPr="009C1923">
        <w:rPr>
          <w:rFonts w:ascii="Times New Roman" w:hAnsi="Times New Roman" w:cs="Times New Roman"/>
          <w:sz w:val="24"/>
          <w:szCs w:val="24"/>
        </w:rPr>
        <w:lastRenderedPageBreak/>
        <w:t>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bookmarkStart w:id="4" w:name="P285"/>
      <w:bookmarkEnd w:id="4"/>
      <w:r w:rsidRPr="009C1923">
        <w:rPr>
          <w:rFonts w:ascii="Times New Roman" w:hAnsi="Times New Roman" w:cs="Times New Roman"/>
          <w:sz w:val="24"/>
          <w:szCs w:val="24"/>
        </w:rPr>
        <w:t>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006D08" w:rsidRPr="009C1923" w:rsidRDefault="00006D08" w:rsidP="0095680A">
      <w:pPr>
        <w:autoSpaceDE w:val="0"/>
        <w:autoSpaceDN w:val="0"/>
        <w:adjustRightInd w:val="0"/>
        <w:spacing w:after="0" w:line="240" w:lineRule="auto"/>
        <w:ind w:firstLine="540"/>
        <w:jc w:val="both"/>
        <w:rPr>
          <w:rFonts w:ascii="Times New Roman" w:hAnsi="Times New Roman" w:cs="Times New Roman"/>
          <w:sz w:val="24"/>
          <w:szCs w:val="24"/>
        </w:rPr>
      </w:pPr>
    </w:p>
    <w:p w:rsidR="0095680A" w:rsidRPr="009C1923" w:rsidRDefault="0095680A" w:rsidP="009C1923">
      <w:pPr>
        <w:autoSpaceDE w:val="0"/>
        <w:autoSpaceDN w:val="0"/>
        <w:adjustRightInd w:val="0"/>
        <w:spacing w:after="0" w:line="240" w:lineRule="auto"/>
        <w:jc w:val="center"/>
        <w:rPr>
          <w:rFonts w:ascii="Times New Roman" w:hAnsi="Times New Roman" w:cs="Times New Roman"/>
          <w:b/>
          <w:sz w:val="24"/>
          <w:szCs w:val="24"/>
        </w:rPr>
      </w:pPr>
      <w:r w:rsidRPr="009C1923">
        <w:rPr>
          <w:rFonts w:ascii="Times New Roman" w:hAnsi="Times New Roman" w:cs="Times New Roman"/>
          <w:b/>
          <w:sz w:val="24"/>
          <w:szCs w:val="24"/>
        </w:rPr>
        <w:t>Если лицензиат намерен осуществлять лицензируемую деятельность в филиале, не указанном в реестре лицензий, в заявлении о внесен</w:t>
      </w:r>
      <w:r w:rsidR="00006D08" w:rsidRPr="009C1923">
        <w:rPr>
          <w:rFonts w:ascii="Times New Roman" w:hAnsi="Times New Roman" w:cs="Times New Roman"/>
          <w:b/>
          <w:sz w:val="24"/>
          <w:szCs w:val="24"/>
        </w:rPr>
        <w:t xml:space="preserve">ии изменений в реестр лицензий </w:t>
      </w:r>
      <w:r w:rsidRPr="009C1923">
        <w:rPr>
          <w:rFonts w:ascii="Times New Roman" w:hAnsi="Times New Roman" w:cs="Times New Roman"/>
          <w:b/>
          <w:sz w:val="24"/>
          <w:szCs w:val="24"/>
        </w:rPr>
        <w:t>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r w:rsidR="00006D08" w:rsidRPr="009C1923">
        <w:rPr>
          <w:rFonts w:ascii="Times New Roman" w:hAnsi="Times New Roman" w:cs="Times New Roman"/>
          <w:b/>
          <w:sz w:val="24"/>
          <w:szCs w:val="24"/>
        </w:rPr>
        <w:t xml:space="preserve"> (п. </w:t>
      </w:r>
      <w:r w:rsidR="00E538AC" w:rsidRPr="009C1923">
        <w:rPr>
          <w:rFonts w:ascii="Times New Roman" w:hAnsi="Times New Roman" w:cs="Times New Roman"/>
          <w:b/>
          <w:sz w:val="24"/>
          <w:szCs w:val="24"/>
        </w:rPr>
        <w:t>20</w:t>
      </w:r>
      <w:r w:rsidR="00006D08" w:rsidRPr="009C1923">
        <w:rPr>
          <w:rFonts w:ascii="Times New Roman" w:hAnsi="Times New Roman" w:cs="Times New Roman"/>
          <w:b/>
          <w:sz w:val="24"/>
          <w:szCs w:val="24"/>
        </w:rPr>
        <w:t xml:space="preserve"> </w:t>
      </w:r>
      <w:r w:rsidR="00E538AC" w:rsidRPr="009C1923">
        <w:rPr>
          <w:rFonts w:ascii="Times New Roman" w:hAnsi="Times New Roman" w:cs="Times New Roman"/>
          <w:b/>
          <w:sz w:val="24"/>
          <w:szCs w:val="24"/>
        </w:rPr>
        <w:t>Административного регламента</w:t>
      </w:r>
      <w:r w:rsidR="00006D08" w:rsidRPr="009C1923">
        <w:rPr>
          <w:rFonts w:ascii="Times New Roman" w:hAnsi="Times New Roman" w:cs="Times New Roman"/>
          <w:b/>
          <w:sz w:val="24"/>
          <w:szCs w:val="24"/>
        </w:rPr>
        <w:t>)</w:t>
      </w:r>
      <w:r w:rsidRPr="009C1923">
        <w:rPr>
          <w:rFonts w:ascii="Times New Roman" w:hAnsi="Times New Roman" w:cs="Times New Roman"/>
          <w:b/>
          <w:sz w:val="24"/>
          <w:szCs w:val="24"/>
        </w:rPr>
        <w:t>:</w:t>
      </w:r>
    </w:p>
    <w:p w:rsidR="00E538AC" w:rsidRPr="009C1923" w:rsidRDefault="00E538AC" w:rsidP="00006D08">
      <w:pPr>
        <w:autoSpaceDE w:val="0"/>
        <w:autoSpaceDN w:val="0"/>
        <w:adjustRightInd w:val="0"/>
        <w:spacing w:after="0" w:line="240" w:lineRule="auto"/>
        <w:ind w:firstLine="540"/>
        <w:jc w:val="center"/>
        <w:rPr>
          <w:rFonts w:ascii="Times New Roman" w:hAnsi="Times New Roman" w:cs="Times New Roman"/>
          <w:b/>
          <w:sz w:val="24"/>
          <w:szCs w:val="24"/>
        </w:rPr>
      </w:pPr>
    </w:p>
    <w:p w:rsidR="00E538AC" w:rsidRPr="009C1923" w:rsidRDefault="00E538AC" w:rsidP="00E538AC">
      <w:pPr>
        <w:pStyle w:val="ConsPlusNormal"/>
        <w:spacing w:before="200"/>
        <w:ind w:firstLine="709"/>
        <w:jc w:val="both"/>
        <w:rPr>
          <w:rFonts w:ascii="Times New Roman" w:hAnsi="Times New Roman" w:cs="Times New Roman"/>
          <w:sz w:val="24"/>
          <w:szCs w:val="24"/>
        </w:rPr>
      </w:pPr>
      <w:r w:rsidRPr="009C1923">
        <w:rPr>
          <w:rFonts w:ascii="Times New Roman" w:hAnsi="Times New Roman" w:cs="Times New Roman"/>
          <w:sz w:val="24"/>
          <w:szCs w:val="24"/>
        </w:rPr>
        <w:t>1. Заявление о внесении изменений в реестр лицензий по форме, утвержденной уполномоченным органом.</w:t>
      </w:r>
    </w:p>
    <w:p w:rsidR="00E538AC" w:rsidRPr="009C1923" w:rsidRDefault="00E538AC" w:rsidP="00E538AC">
      <w:pPr>
        <w:pStyle w:val="ConsPlusNormal"/>
        <w:spacing w:before="200"/>
        <w:ind w:firstLine="709"/>
        <w:jc w:val="both"/>
        <w:rPr>
          <w:rFonts w:ascii="Times New Roman" w:hAnsi="Times New Roman" w:cs="Times New Roman"/>
          <w:sz w:val="24"/>
          <w:szCs w:val="24"/>
        </w:rPr>
      </w:pPr>
      <w:r w:rsidRPr="009C1923">
        <w:rPr>
          <w:rFonts w:ascii="Times New Roman" w:hAnsi="Times New Roman" w:cs="Times New Roman"/>
          <w:sz w:val="24"/>
          <w:szCs w:val="24"/>
        </w:rPr>
        <w:t>2. Сведения о реализации образовательных, в которых указывается следующая информация:</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5" w:name="P292"/>
      <w:bookmarkEnd w:id="5"/>
      <w:r w:rsidRPr="009C1923">
        <w:rPr>
          <w:rFonts w:ascii="Times New Roman" w:hAnsi="Times New Roman" w:cs="Times New Roman"/>
          <w:sz w:val="24"/>
          <w:szCs w:val="24"/>
        </w:rP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6" w:name="P293"/>
      <w:bookmarkEnd w:id="6"/>
      <w:r w:rsidRPr="009C1923">
        <w:rPr>
          <w:rFonts w:ascii="Times New Roman" w:hAnsi="Times New Roman" w:cs="Times New Roman"/>
          <w:sz w:val="24"/>
          <w:szCs w:val="24"/>
        </w:rPr>
        <w:t>о материально-техническом обеспечении образовательной деятельности по заявленным образовательным программам;</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7" w:name="P294"/>
      <w:bookmarkEnd w:id="7"/>
      <w:r w:rsidRPr="009C1923">
        <w:rPr>
          <w:rFonts w:ascii="Times New Roman" w:hAnsi="Times New Roman" w:cs="Times New Roman"/>
          <w:sz w:val="24"/>
          <w:szCs w:val="24"/>
        </w:rP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6">
        <w:r w:rsidRPr="009C1923">
          <w:rPr>
            <w:rFonts w:ascii="Times New Roman" w:hAnsi="Times New Roman" w:cs="Times New Roman"/>
            <w:color w:val="0000FF"/>
            <w:sz w:val="24"/>
            <w:szCs w:val="24"/>
          </w:rPr>
          <w:t>частью 3.1 статьи 16</w:t>
        </w:r>
      </w:hyperlink>
      <w:r w:rsidRPr="009C1923">
        <w:rPr>
          <w:rFonts w:ascii="Times New Roman" w:hAnsi="Times New Roman" w:cs="Times New Roman"/>
          <w:sz w:val="24"/>
          <w:szCs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реквизиты выданного в соответствии </w:t>
      </w:r>
      <w:hyperlink r:id="rId7">
        <w:r w:rsidRPr="009C1923">
          <w:rPr>
            <w:rFonts w:ascii="Times New Roman" w:hAnsi="Times New Roman" w:cs="Times New Roman"/>
            <w:color w:val="0000FF"/>
            <w:sz w:val="24"/>
            <w:szCs w:val="24"/>
          </w:rPr>
          <w:t>пунктом 2 статьи 40</w:t>
        </w:r>
      </w:hyperlink>
      <w:r w:rsidRPr="009C1923">
        <w:rPr>
          <w:rFonts w:ascii="Times New Roman" w:hAnsi="Times New Roman" w:cs="Times New Roman"/>
          <w:sz w:val="24"/>
          <w:szCs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8" w:name="P297"/>
      <w:bookmarkEnd w:id="8"/>
      <w:r w:rsidRPr="009C1923">
        <w:rPr>
          <w:rFonts w:ascii="Times New Roman" w:hAnsi="Times New Roman" w:cs="Times New Roman"/>
          <w:sz w:val="24"/>
          <w:szCs w:val="24"/>
        </w:rP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договоре, заключенном лицензиатом в соответствии с </w:t>
      </w:r>
      <w:hyperlink r:id="rId8">
        <w:r w:rsidRPr="009C1923">
          <w:rPr>
            <w:rFonts w:ascii="Times New Roman" w:hAnsi="Times New Roman" w:cs="Times New Roman"/>
            <w:color w:val="0000FF"/>
            <w:sz w:val="24"/>
            <w:szCs w:val="24"/>
          </w:rPr>
          <w:t>пунктом 2 части 7</w:t>
        </w:r>
      </w:hyperlink>
      <w:r w:rsidRPr="009C1923">
        <w:rPr>
          <w:rFonts w:ascii="Times New Roman" w:hAnsi="Times New Roman" w:cs="Times New Roman"/>
          <w:sz w:val="24"/>
          <w:szCs w:val="24"/>
        </w:rPr>
        <w:t xml:space="preserve"> и </w:t>
      </w:r>
      <w:hyperlink r:id="rId9">
        <w:r w:rsidRPr="009C1923">
          <w:rPr>
            <w:rFonts w:ascii="Times New Roman" w:hAnsi="Times New Roman" w:cs="Times New Roman"/>
            <w:color w:val="0000FF"/>
            <w:sz w:val="24"/>
            <w:szCs w:val="24"/>
          </w:rPr>
          <w:t>частью 8 статьи 13</w:t>
        </w:r>
      </w:hyperlink>
      <w:r w:rsidRPr="009C1923">
        <w:rPr>
          <w:rFonts w:ascii="Times New Roman" w:hAnsi="Times New Roman" w:cs="Times New Roman"/>
          <w:sz w:val="24"/>
          <w:szCs w:val="24"/>
        </w:rPr>
        <w:t xml:space="preserve"> Федерального закона "Об образовании в Российской Федерации", </w:t>
      </w:r>
      <w:r w:rsidRPr="009C1923">
        <w:rPr>
          <w:rFonts w:ascii="Times New Roman" w:hAnsi="Times New Roman" w:cs="Times New Roman"/>
          <w:sz w:val="24"/>
          <w:szCs w:val="24"/>
        </w:rPr>
        <w:lastRenderedPageBreak/>
        <w:t>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9" w:name="P299"/>
      <w:bookmarkEnd w:id="9"/>
      <w:r w:rsidRPr="009C1923">
        <w:rPr>
          <w:rFonts w:ascii="Times New Roman" w:hAnsi="Times New Roman" w:cs="Times New Roman"/>
          <w:sz w:val="24"/>
          <w:szCs w:val="24"/>
        </w:rPr>
        <w:t xml:space="preserve">о договоре, заключенном лицензиатом в соответствии с </w:t>
      </w:r>
      <w:hyperlink r:id="rId10">
        <w:r w:rsidRPr="009C1923">
          <w:rPr>
            <w:rFonts w:ascii="Times New Roman" w:hAnsi="Times New Roman" w:cs="Times New Roman"/>
            <w:color w:val="0000FF"/>
            <w:sz w:val="24"/>
            <w:szCs w:val="24"/>
          </w:rPr>
          <w:t>частью 5 статьи 82</w:t>
        </w:r>
      </w:hyperlink>
      <w:r w:rsidRPr="009C1923">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соответствии требованиям, предусмотренным </w:t>
      </w:r>
      <w:hyperlink r:id="rId11">
        <w:r w:rsidRPr="009C1923">
          <w:rPr>
            <w:rFonts w:ascii="Times New Roman" w:hAnsi="Times New Roman" w:cs="Times New Roman"/>
            <w:color w:val="0000FF"/>
            <w:sz w:val="24"/>
            <w:szCs w:val="24"/>
          </w:rPr>
          <w:t>статьей 15.2</w:t>
        </w:r>
      </w:hyperlink>
      <w:r w:rsidRPr="009C1923">
        <w:rPr>
          <w:rFonts w:ascii="Times New Roman" w:hAnsi="Times New Roman" w:cs="Times New Roman"/>
          <w:sz w:val="24"/>
          <w:szCs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соответствии требованиям, предусмотренным </w:t>
      </w:r>
      <w:hyperlink r:id="rId12">
        <w:r w:rsidRPr="009C1923">
          <w:rPr>
            <w:rFonts w:ascii="Times New Roman" w:hAnsi="Times New Roman" w:cs="Times New Roman"/>
            <w:color w:val="0000FF"/>
            <w:sz w:val="24"/>
            <w:szCs w:val="24"/>
          </w:rPr>
          <w:t>частью 6 статьи 85</w:t>
        </w:r>
      </w:hyperlink>
      <w:r w:rsidRPr="009C1923">
        <w:rPr>
          <w:rFonts w:ascii="Times New Roman" w:hAnsi="Times New Roman" w:cs="Times New Roman"/>
          <w:sz w:val="24"/>
          <w:szCs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о квалификации педагогических работников, имеющих богословские степени и богословские звания (для духовных образовательных организаций);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0" w:name="P305"/>
      <w:bookmarkEnd w:id="10"/>
      <w:r w:rsidRPr="009C1923">
        <w:rPr>
          <w:rFonts w:ascii="Times New Roman" w:hAnsi="Times New Roman" w:cs="Times New Roman"/>
          <w:sz w:val="24"/>
          <w:szCs w:val="24"/>
        </w:rP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реквизиты лицензий на проведение работ со сведениями, составляющими государственную тайну (при наличии);</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w:t>
      </w:r>
      <w:r w:rsidRPr="009C1923">
        <w:rPr>
          <w:rFonts w:ascii="Times New Roman" w:hAnsi="Times New Roman" w:cs="Times New Roman"/>
          <w:sz w:val="24"/>
          <w:szCs w:val="24"/>
        </w:rPr>
        <w:lastRenderedPageBreak/>
        <w:t>образовательной организации, в том числе на официальных сайтах.</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bookmarkStart w:id="11" w:name="P311"/>
      <w:bookmarkEnd w:id="11"/>
      <w:r w:rsidRPr="009C1923">
        <w:rPr>
          <w:rFonts w:ascii="Times New Roman" w:hAnsi="Times New Roman" w:cs="Times New Roman"/>
          <w:sz w:val="24"/>
          <w:szCs w:val="24"/>
        </w:rPr>
        <w:t>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&lt;30&gt;.</w:t>
      </w:r>
    </w:p>
    <w:p w:rsidR="00E538AC" w:rsidRPr="009C1923" w:rsidRDefault="00E538AC" w:rsidP="00E538AC">
      <w:pPr>
        <w:pStyle w:val="ConsPlusNormal"/>
        <w:ind w:firstLine="540"/>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r w:rsidRPr="009C1923">
        <w:rPr>
          <w:rFonts w:ascii="Times New Roman" w:hAnsi="Times New Roman" w:cs="Times New Roman"/>
          <w:sz w:val="24"/>
          <w:szCs w:val="24"/>
        </w:rPr>
        <w:t>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bookmarkStart w:id="12" w:name="P319"/>
      <w:bookmarkEnd w:id="12"/>
      <w:r w:rsidRPr="009C1923">
        <w:rPr>
          <w:rFonts w:ascii="Times New Roman" w:hAnsi="Times New Roman" w:cs="Times New Roman"/>
          <w:sz w:val="24"/>
          <w:szCs w:val="24"/>
        </w:rPr>
        <w:t>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95680A" w:rsidRPr="009C1923" w:rsidRDefault="0095680A" w:rsidP="00E538AC">
      <w:pPr>
        <w:autoSpaceDE w:val="0"/>
        <w:autoSpaceDN w:val="0"/>
        <w:adjustRightInd w:val="0"/>
        <w:spacing w:after="0" w:line="240" w:lineRule="auto"/>
        <w:jc w:val="both"/>
        <w:rPr>
          <w:rFonts w:ascii="Times New Roman" w:hAnsi="Times New Roman" w:cs="Times New Roman"/>
          <w:sz w:val="24"/>
          <w:szCs w:val="24"/>
        </w:rPr>
      </w:pPr>
    </w:p>
    <w:p w:rsidR="00006D08" w:rsidRPr="009C1923" w:rsidRDefault="00006D08" w:rsidP="009C1923">
      <w:pPr>
        <w:autoSpaceDE w:val="0"/>
        <w:autoSpaceDN w:val="0"/>
        <w:adjustRightInd w:val="0"/>
        <w:spacing w:after="0" w:line="240" w:lineRule="auto"/>
        <w:jc w:val="center"/>
        <w:rPr>
          <w:rFonts w:ascii="Times New Roman" w:hAnsi="Times New Roman" w:cs="Times New Roman"/>
          <w:b/>
          <w:sz w:val="24"/>
          <w:szCs w:val="24"/>
        </w:rPr>
      </w:pPr>
      <w:r w:rsidRPr="009C1923">
        <w:rPr>
          <w:rFonts w:ascii="Times New Roman" w:hAnsi="Times New Roman" w:cs="Times New Roman"/>
          <w:b/>
          <w:sz w:val="24"/>
          <w:szCs w:val="24"/>
        </w:rPr>
        <w:t xml:space="preserve">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 (п. </w:t>
      </w:r>
      <w:r w:rsidR="00E538AC" w:rsidRPr="009C1923">
        <w:rPr>
          <w:rFonts w:ascii="Times New Roman" w:hAnsi="Times New Roman" w:cs="Times New Roman"/>
          <w:b/>
          <w:sz w:val="24"/>
          <w:szCs w:val="24"/>
        </w:rPr>
        <w:t>21 Административного регламента</w:t>
      </w:r>
      <w:r w:rsidRPr="009C1923">
        <w:rPr>
          <w:rFonts w:ascii="Times New Roman" w:hAnsi="Times New Roman" w:cs="Times New Roman"/>
          <w:b/>
          <w:sz w:val="24"/>
          <w:szCs w:val="24"/>
        </w:rPr>
        <w:t>):</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3" w:name="Par1"/>
      <w:bookmarkEnd w:id="13"/>
      <w:r w:rsidRPr="009C1923">
        <w:rPr>
          <w:rFonts w:ascii="Times New Roman" w:hAnsi="Times New Roman" w:cs="Times New Roman"/>
          <w:sz w:val="24"/>
          <w:szCs w:val="24"/>
        </w:rPr>
        <w:t>1. Заявление о внесении изменений в реестр лицензий по форме, утвержденной уполномоченным органом.</w:t>
      </w:r>
    </w:p>
    <w:p w:rsidR="00E538AC" w:rsidRPr="009C1923" w:rsidRDefault="00E538AC" w:rsidP="00E538AC">
      <w:pPr>
        <w:pStyle w:val="ConsPlusNormal"/>
        <w:ind w:firstLine="540"/>
        <w:jc w:val="both"/>
        <w:rPr>
          <w:rFonts w:ascii="Times New Roman" w:hAnsi="Times New Roman" w:cs="Times New Roman"/>
          <w:sz w:val="24"/>
          <w:szCs w:val="24"/>
        </w:rPr>
      </w:pPr>
      <w:r w:rsidRPr="009C1923">
        <w:rPr>
          <w:rFonts w:ascii="Times New Roman" w:hAnsi="Times New Roman" w:cs="Times New Roman"/>
          <w:sz w:val="24"/>
          <w:szCs w:val="24"/>
        </w:rPr>
        <w:t>2. Сведения о реализации образовательных программ, в которых указывается следующая информация:</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4" w:name="P326"/>
      <w:bookmarkEnd w:id="14"/>
      <w:r w:rsidRPr="009C1923">
        <w:rPr>
          <w:rFonts w:ascii="Times New Roman" w:hAnsi="Times New Roman" w:cs="Times New Roman"/>
          <w:sz w:val="24"/>
          <w:szCs w:val="24"/>
        </w:rP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5" w:name="P327"/>
      <w:bookmarkEnd w:id="15"/>
      <w:r w:rsidRPr="009C1923">
        <w:rPr>
          <w:rFonts w:ascii="Times New Roman" w:hAnsi="Times New Roman" w:cs="Times New Roman"/>
          <w:sz w:val="24"/>
          <w:szCs w:val="24"/>
        </w:rPr>
        <w:t>о материально-техническом обеспечении образовательной деятельности по заявленным образовательным программам;</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6" w:name="P328"/>
      <w:bookmarkEnd w:id="16"/>
      <w:r w:rsidRPr="009C1923">
        <w:rPr>
          <w:rFonts w:ascii="Times New Roman" w:hAnsi="Times New Roman" w:cs="Times New Roman"/>
          <w:sz w:val="24"/>
          <w:szCs w:val="24"/>
        </w:rP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w:t>
      </w:r>
      <w:r w:rsidRPr="009C1923">
        <w:rPr>
          <w:rFonts w:ascii="Times New Roman" w:hAnsi="Times New Roman" w:cs="Times New Roman"/>
          <w:sz w:val="24"/>
          <w:szCs w:val="24"/>
        </w:rPr>
        <w:lastRenderedPageBreak/>
        <w:t xml:space="preserve">которые содержат электронные учебно-методические материалы, а также государственные информационные системы в случаях, предусмотренных </w:t>
      </w:r>
      <w:hyperlink r:id="rId13">
        <w:r w:rsidRPr="009C1923">
          <w:rPr>
            <w:rFonts w:ascii="Times New Roman" w:hAnsi="Times New Roman" w:cs="Times New Roman"/>
            <w:color w:val="0000FF"/>
            <w:sz w:val="24"/>
            <w:szCs w:val="24"/>
          </w:rPr>
          <w:t>частью 3.1 статьи 16</w:t>
        </w:r>
      </w:hyperlink>
      <w:r w:rsidRPr="009C1923">
        <w:rPr>
          <w:rFonts w:ascii="Times New Roman" w:hAnsi="Times New Roman" w:cs="Times New Roman"/>
          <w:sz w:val="24"/>
          <w:szCs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реквизиты выданного в соответствии </w:t>
      </w:r>
      <w:hyperlink r:id="rId14">
        <w:r w:rsidRPr="009C1923">
          <w:rPr>
            <w:rFonts w:ascii="Times New Roman" w:hAnsi="Times New Roman" w:cs="Times New Roman"/>
            <w:color w:val="0000FF"/>
            <w:sz w:val="24"/>
            <w:szCs w:val="24"/>
          </w:rPr>
          <w:t>пунктом 2 статьи 40</w:t>
        </w:r>
      </w:hyperlink>
      <w:r w:rsidRPr="009C1923">
        <w:rPr>
          <w:rFonts w:ascii="Times New Roman" w:hAnsi="Times New Roman" w:cs="Times New Roman"/>
          <w:sz w:val="24"/>
          <w:szCs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7" w:name="P331"/>
      <w:bookmarkEnd w:id="17"/>
      <w:r w:rsidRPr="009C1923">
        <w:rPr>
          <w:rFonts w:ascii="Times New Roman" w:hAnsi="Times New Roman" w:cs="Times New Roman"/>
          <w:sz w:val="24"/>
          <w:szCs w:val="24"/>
        </w:rP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договоре, заключенном лицензиатом в соответствии с </w:t>
      </w:r>
      <w:hyperlink r:id="rId15">
        <w:r w:rsidRPr="009C1923">
          <w:rPr>
            <w:rFonts w:ascii="Times New Roman" w:hAnsi="Times New Roman" w:cs="Times New Roman"/>
            <w:color w:val="0000FF"/>
            <w:sz w:val="24"/>
            <w:szCs w:val="24"/>
          </w:rPr>
          <w:t>пунктом 2 части 7</w:t>
        </w:r>
      </w:hyperlink>
      <w:r w:rsidRPr="009C1923">
        <w:rPr>
          <w:rFonts w:ascii="Times New Roman" w:hAnsi="Times New Roman" w:cs="Times New Roman"/>
          <w:sz w:val="24"/>
          <w:szCs w:val="24"/>
        </w:rPr>
        <w:t xml:space="preserve"> и </w:t>
      </w:r>
      <w:hyperlink r:id="rId16">
        <w:r w:rsidRPr="009C1923">
          <w:rPr>
            <w:rFonts w:ascii="Times New Roman" w:hAnsi="Times New Roman" w:cs="Times New Roman"/>
            <w:color w:val="0000FF"/>
            <w:sz w:val="24"/>
            <w:szCs w:val="24"/>
          </w:rPr>
          <w:t>частью 8 статьи 13</w:t>
        </w:r>
      </w:hyperlink>
      <w:r w:rsidRPr="009C1923">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8" w:name="P333"/>
      <w:bookmarkEnd w:id="18"/>
      <w:r w:rsidRPr="009C1923">
        <w:rPr>
          <w:rFonts w:ascii="Times New Roman" w:hAnsi="Times New Roman" w:cs="Times New Roman"/>
          <w:sz w:val="24"/>
          <w:szCs w:val="24"/>
        </w:rPr>
        <w:t xml:space="preserve">о договоре, заключенном лицензиатом в соответствии с </w:t>
      </w:r>
      <w:hyperlink r:id="rId17">
        <w:r w:rsidRPr="009C1923">
          <w:rPr>
            <w:rFonts w:ascii="Times New Roman" w:hAnsi="Times New Roman" w:cs="Times New Roman"/>
            <w:color w:val="0000FF"/>
            <w:sz w:val="24"/>
            <w:szCs w:val="24"/>
          </w:rPr>
          <w:t>частью 5 статьи 82</w:t>
        </w:r>
      </w:hyperlink>
      <w:r w:rsidRPr="009C1923">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соответствии требованиям, предусмотренным </w:t>
      </w:r>
      <w:hyperlink r:id="rId18">
        <w:r w:rsidRPr="009C1923">
          <w:rPr>
            <w:rFonts w:ascii="Times New Roman" w:hAnsi="Times New Roman" w:cs="Times New Roman"/>
            <w:color w:val="0000FF"/>
            <w:sz w:val="24"/>
            <w:szCs w:val="24"/>
          </w:rPr>
          <w:t>статьей 15.2</w:t>
        </w:r>
      </w:hyperlink>
      <w:r w:rsidRPr="009C1923">
        <w:rPr>
          <w:rFonts w:ascii="Times New Roman" w:hAnsi="Times New Roman" w:cs="Times New Roman"/>
          <w:sz w:val="24"/>
          <w:szCs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 xml:space="preserve">о соответствии требованиям, предусмотренным </w:t>
      </w:r>
      <w:hyperlink r:id="rId19">
        <w:r w:rsidRPr="009C1923">
          <w:rPr>
            <w:rFonts w:ascii="Times New Roman" w:hAnsi="Times New Roman" w:cs="Times New Roman"/>
            <w:color w:val="0000FF"/>
            <w:sz w:val="24"/>
            <w:szCs w:val="24"/>
          </w:rPr>
          <w:t>частью 6 статьи 85</w:t>
        </w:r>
      </w:hyperlink>
      <w:r w:rsidRPr="009C1923">
        <w:rPr>
          <w:rFonts w:ascii="Times New Roman" w:hAnsi="Times New Roman" w:cs="Times New Roman"/>
          <w:sz w:val="24"/>
          <w:szCs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о квалификации педагогических работников, имеющих богословские степени и богословские звания (для духовных образовательных организаций);</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lastRenderedPageBreak/>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538AC" w:rsidRPr="009C1923" w:rsidRDefault="00E538AC" w:rsidP="00E538AC">
      <w:pPr>
        <w:pStyle w:val="ConsPlusNormal"/>
        <w:spacing w:before="200"/>
        <w:ind w:firstLine="540"/>
        <w:jc w:val="both"/>
        <w:rPr>
          <w:rFonts w:ascii="Times New Roman" w:hAnsi="Times New Roman" w:cs="Times New Roman"/>
          <w:sz w:val="24"/>
          <w:szCs w:val="24"/>
        </w:rPr>
      </w:pPr>
      <w:bookmarkStart w:id="19" w:name="P339"/>
      <w:bookmarkEnd w:id="19"/>
      <w:r w:rsidRPr="009C1923">
        <w:rPr>
          <w:rFonts w:ascii="Times New Roman" w:hAnsi="Times New Roman" w:cs="Times New Roman"/>
          <w:sz w:val="24"/>
          <w:szCs w:val="24"/>
        </w:rP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реквизиты лицензий на проведение работ со сведениями, составляющими государственную тайну (при наличии);</w:t>
      </w:r>
    </w:p>
    <w:p w:rsidR="00E538AC" w:rsidRPr="009C1923" w:rsidRDefault="00E538AC" w:rsidP="00E538AC">
      <w:pPr>
        <w:pStyle w:val="ConsPlusNormal"/>
        <w:spacing w:before="200"/>
        <w:ind w:firstLine="540"/>
        <w:jc w:val="both"/>
        <w:rPr>
          <w:rFonts w:ascii="Times New Roman" w:hAnsi="Times New Roman" w:cs="Times New Roman"/>
          <w:sz w:val="24"/>
          <w:szCs w:val="24"/>
        </w:rPr>
      </w:pPr>
      <w:r w:rsidRPr="009C1923">
        <w:rPr>
          <w:rFonts w:ascii="Times New Roman" w:hAnsi="Times New Roman" w:cs="Times New Roman"/>
          <w:sz w:val="24"/>
          <w:szCs w:val="24"/>
        </w:rP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bookmarkStart w:id="20" w:name="P345"/>
      <w:bookmarkEnd w:id="20"/>
      <w:r w:rsidRPr="009C1923">
        <w:rPr>
          <w:rFonts w:ascii="Times New Roman" w:hAnsi="Times New Roman" w:cs="Times New Roman"/>
          <w:sz w:val="24"/>
          <w:szCs w:val="24"/>
        </w:rPr>
        <w:t>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E538AC" w:rsidRPr="009C1923" w:rsidRDefault="00E538AC" w:rsidP="00E538AC">
      <w:pPr>
        <w:pStyle w:val="ConsPlusNormal"/>
        <w:jc w:val="both"/>
        <w:rPr>
          <w:rFonts w:ascii="Times New Roman" w:hAnsi="Times New Roman" w:cs="Times New Roman"/>
          <w:sz w:val="24"/>
          <w:szCs w:val="24"/>
        </w:rPr>
      </w:pPr>
    </w:p>
    <w:p w:rsidR="00E538AC" w:rsidRPr="009C1923" w:rsidRDefault="00E538AC" w:rsidP="00E538AC">
      <w:pPr>
        <w:pStyle w:val="ConsPlusNormal"/>
        <w:ind w:firstLine="540"/>
        <w:jc w:val="both"/>
        <w:rPr>
          <w:rFonts w:ascii="Times New Roman" w:hAnsi="Times New Roman" w:cs="Times New Roman"/>
          <w:sz w:val="24"/>
          <w:szCs w:val="24"/>
        </w:rPr>
      </w:pPr>
      <w:r w:rsidRPr="009C1923">
        <w:rPr>
          <w:rFonts w:ascii="Times New Roman" w:hAnsi="Times New Roman" w:cs="Times New Roman"/>
          <w:sz w:val="24"/>
          <w:szCs w:val="24"/>
        </w:rPr>
        <w:t>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E538AC" w:rsidRPr="009C1923" w:rsidRDefault="00E538AC" w:rsidP="00E538AC">
      <w:pPr>
        <w:pStyle w:val="ConsPlusNormal"/>
        <w:jc w:val="both"/>
        <w:rPr>
          <w:rFonts w:ascii="Times New Roman" w:hAnsi="Times New Roman" w:cs="Times New Roman"/>
          <w:sz w:val="24"/>
          <w:szCs w:val="24"/>
        </w:rPr>
      </w:pPr>
    </w:p>
    <w:p w:rsidR="005428ED" w:rsidRDefault="00E538AC" w:rsidP="00E538AC">
      <w:pPr>
        <w:pStyle w:val="ConsPlusNormal"/>
        <w:ind w:firstLine="540"/>
        <w:jc w:val="both"/>
        <w:rPr>
          <w:rFonts w:ascii="Times New Roman" w:hAnsi="Times New Roman" w:cs="Times New Roman"/>
          <w:sz w:val="24"/>
          <w:szCs w:val="24"/>
        </w:rPr>
      </w:pPr>
      <w:bookmarkStart w:id="21" w:name="P353"/>
      <w:bookmarkEnd w:id="21"/>
      <w:r w:rsidRPr="009C1923">
        <w:rPr>
          <w:rFonts w:ascii="Times New Roman" w:hAnsi="Times New Roman" w:cs="Times New Roman"/>
          <w:sz w:val="24"/>
          <w:szCs w:val="24"/>
        </w:rPr>
        <w:t>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FC024D" w:rsidRPr="00FC024D" w:rsidRDefault="00FC024D" w:rsidP="00FC024D">
      <w:pPr>
        <w:pStyle w:val="ConsPlusNormal"/>
        <w:spacing w:before="220"/>
        <w:ind w:firstLine="540"/>
        <w:jc w:val="both"/>
        <w:rPr>
          <w:rFonts w:ascii="Times New Roman" w:hAnsi="Times New Roman" w:cs="Times New Roman"/>
          <w:sz w:val="24"/>
          <w:szCs w:val="24"/>
        </w:rPr>
      </w:pPr>
      <w:r w:rsidRPr="00FC024D">
        <w:rPr>
          <w:rFonts w:ascii="Times New Roman" w:hAnsi="Times New Roman" w:cs="Times New Roman"/>
          <w:sz w:val="24"/>
          <w:szCs w:val="24"/>
        </w:rP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уполномоченный орган документы (копии документов), указанные в </w:t>
      </w:r>
      <w:hyperlink w:anchor="P264">
        <w:r w:rsidRPr="00FC024D">
          <w:rPr>
            <w:rFonts w:ascii="Times New Roman" w:hAnsi="Times New Roman" w:cs="Times New Roman"/>
            <w:sz w:val="24"/>
            <w:szCs w:val="24"/>
          </w:rPr>
          <w:t>подпунктах 19.1</w:t>
        </w:r>
      </w:hyperlink>
      <w:r w:rsidRPr="00FC024D">
        <w:rPr>
          <w:rFonts w:ascii="Times New Roman" w:hAnsi="Times New Roman" w:cs="Times New Roman"/>
          <w:sz w:val="24"/>
          <w:szCs w:val="24"/>
        </w:rPr>
        <w:t xml:space="preserve">, </w:t>
      </w:r>
      <w:hyperlink w:anchor="P285">
        <w:r w:rsidRPr="00FC024D">
          <w:rPr>
            <w:rFonts w:ascii="Times New Roman" w:hAnsi="Times New Roman" w:cs="Times New Roman"/>
            <w:sz w:val="24"/>
            <w:szCs w:val="24"/>
          </w:rPr>
          <w:t>19.5 пункта 19</w:t>
        </w:r>
      </w:hyperlink>
      <w:r w:rsidRPr="00FC024D">
        <w:rPr>
          <w:rFonts w:ascii="Times New Roman" w:hAnsi="Times New Roman" w:cs="Times New Roman"/>
          <w:sz w:val="24"/>
          <w:szCs w:val="24"/>
        </w:rPr>
        <w:t xml:space="preserve">, </w:t>
      </w:r>
      <w:hyperlink w:anchor="P287">
        <w:r w:rsidRPr="00FC024D">
          <w:rPr>
            <w:rFonts w:ascii="Times New Roman" w:hAnsi="Times New Roman" w:cs="Times New Roman"/>
            <w:sz w:val="24"/>
            <w:szCs w:val="24"/>
          </w:rPr>
          <w:t>подпунктах 20.1</w:t>
        </w:r>
      </w:hyperlink>
      <w:r w:rsidRPr="00FC024D">
        <w:rPr>
          <w:rFonts w:ascii="Times New Roman" w:hAnsi="Times New Roman" w:cs="Times New Roman"/>
          <w:sz w:val="24"/>
          <w:szCs w:val="24"/>
        </w:rPr>
        <w:t xml:space="preserve">, </w:t>
      </w:r>
      <w:hyperlink w:anchor="P319">
        <w:r w:rsidRPr="00FC024D">
          <w:rPr>
            <w:rFonts w:ascii="Times New Roman" w:hAnsi="Times New Roman" w:cs="Times New Roman"/>
            <w:sz w:val="24"/>
            <w:szCs w:val="24"/>
          </w:rPr>
          <w:t>20.5 пункта 20</w:t>
        </w:r>
      </w:hyperlink>
      <w:r w:rsidRPr="00FC024D">
        <w:rPr>
          <w:rFonts w:ascii="Times New Roman" w:hAnsi="Times New Roman" w:cs="Times New Roman"/>
          <w:sz w:val="24"/>
          <w:szCs w:val="24"/>
        </w:rPr>
        <w:t xml:space="preserve">, </w:t>
      </w:r>
      <w:hyperlink w:anchor="P321">
        <w:r w:rsidRPr="00FC024D">
          <w:rPr>
            <w:rFonts w:ascii="Times New Roman" w:hAnsi="Times New Roman" w:cs="Times New Roman"/>
            <w:sz w:val="24"/>
            <w:szCs w:val="24"/>
          </w:rPr>
          <w:t>подпунктах 21.1</w:t>
        </w:r>
      </w:hyperlink>
      <w:r w:rsidRPr="00FC024D">
        <w:rPr>
          <w:rFonts w:ascii="Times New Roman" w:hAnsi="Times New Roman" w:cs="Times New Roman"/>
          <w:sz w:val="24"/>
          <w:szCs w:val="24"/>
        </w:rPr>
        <w:t xml:space="preserve">, </w:t>
      </w:r>
      <w:hyperlink w:anchor="P353">
        <w:r w:rsidRPr="00FC024D">
          <w:rPr>
            <w:rFonts w:ascii="Times New Roman" w:hAnsi="Times New Roman" w:cs="Times New Roman"/>
            <w:sz w:val="24"/>
            <w:szCs w:val="24"/>
          </w:rPr>
          <w:t>21.5 пункта 21</w:t>
        </w:r>
      </w:hyperlink>
      <w:r w:rsidRPr="00FC024D">
        <w:rPr>
          <w:rFonts w:ascii="Times New Roman" w:hAnsi="Times New Roman" w:cs="Times New Roman"/>
          <w:sz w:val="24"/>
          <w:szCs w:val="24"/>
        </w:rPr>
        <w:t xml:space="preserve"> и сведения о реализации образовательных программ, содержащие информацию, указанную в </w:t>
      </w:r>
      <w:hyperlink w:anchor="P270">
        <w:r w:rsidRPr="00FC024D">
          <w:rPr>
            <w:rFonts w:ascii="Times New Roman" w:hAnsi="Times New Roman" w:cs="Times New Roman"/>
            <w:sz w:val="24"/>
            <w:szCs w:val="24"/>
          </w:rPr>
          <w:t>абзаце третьем подпункта 19.2 пункта 19</w:t>
        </w:r>
      </w:hyperlink>
      <w:r w:rsidRPr="00FC024D">
        <w:rPr>
          <w:rFonts w:ascii="Times New Roman" w:hAnsi="Times New Roman" w:cs="Times New Roman"/>
          <w:sz w:val="24"/>
          <w:szCs w:val="24"/>
        </w:rPr>
        <w:t xml:space="preserve">, </w:t>
      </w:r>
      <w:hyperlink w:anchor="P293">
        <w:r w:rsidRPr="00FC024D">
          <w:rPr>
            <w:rFonts w:ascii="Times New Roman" w:hAnsi="Times New Roman" w:cs="Times New Roman"/>
            <w:sz w:val="24"/>
            <w:szCs w:val="24"/>
          </w:rPr>
          <w:t>абзаце третьем</w:t>
        </w:r>
      </w:hyperlink>
      <w:r w:rsidRPr="00FC024D">
        <w:rPr>
          <w:rFonts w:ascii="Times New Roman" w:hAnsi="Times New Roman" w:cs="Times New Roman"/>
          <w:sz w:val="24"/>
          <w:szCs w:val="24"/>
        </w:rPr>
        <w:t xml:space="preserve">, </w:t>
      </w:r>
      <w:hyperlink w:anchor="P297">
        <w:r w:rsidRPr="00FC024D">
          <w:rPr>
            <w:rFonts w:ascii="Times New Roman" w:hAnsi="Times New Roman" w:cs="Times New Roman"/>
            <w:sz w:val="24"/>
            <w:szCs w:val="24"/>
          </w:rPr>
          <w:t>абзацах седьмом</w:t>
        </w:r>
      </w:hyperlink>
      <w:r w:rsidRPr="00FC024D">
        <w:rPr>
          <w:rFonts w:ascii="Times New Roman" w:hAnsi="Times New Roman" w:cs="Times New Roman"/>
          <w:sz w:val="24"/>
          <w:szCs w:val="24"/>
        </w:rPr>
        <w:t xml:space="preserve"> - </w:t>
      </w:r>
      <w:hyperlink w:anchor="P299">
        <w:r w:rsidRPr="00FC024D">
          <w:rPr>
            <w:rFonts w:ascii="Times New Roman" w:hAnsi="Times New Roman" w:cs="Times New Roman"/>
            <w:sz w:val="24"/>
            <w:szCs w:val="24"/>
          </w:rPr>
          <w:t>девятом</w:t>
        </w:r>
      </w:hyperlink>
      <w:r w:rsidRPr="00FC024D">
        <w:rPr>
          <w:rFonts w:ascii="Times New Roman" w:hAnsi="Times New Roman" w:cs="Times New Roman"/>
          <w:sz w:val="24"/>
          <w:szCs w:val="24"/>
        </w:rPr>
        <w:t xml:space="preserve">, </w:t>
      </w:r>
      <w:hyperlink w:anchor="P305">
        <w:r w:rsidRPr="00FC024D">
          <w:rPr>
            <w:rFonts w:ascii="Times New Roman" w:hAnsi="Times New Roman" w:cs="Times New Roman"/>
            <w:sz w:val="24"/>
            <w:szCs w:val="24"/>
          </w:rPr>
          <w:t>абзаце пятнадцатом подпункта 20.2 пункта 20</w:t>
        </w:r>
      </w:hyperlink>
      <w:r w:rsidRPr="00FC024D">
        <w:rPr>
          <w:rFonts w:ascii="Times New Roman" w:hAnsi="Times New Roman" w:cs="Times New Roman"/>
          <w:sz w:val="24"/>
          <w:szCs w:val="24"/>
        </w:rPr>
        <w:t xml:space="preserve">, </w:t>
      </w:r>
      <w:hyperlink w:anchor="P327">
        <w:r w:rsidRPr="00FC024D">
          <w:rPr>
            <w:rFonts w:ascii="Times New Roman" w:hAnsi="Times New Roman" w:cs="Times New Roman"/>
            <w:sz w:val="24"/>
            <w:szCs w:val="24"/>
          </w:rPr>
          <w:t>абзаце третьем</w:t>
        </w:r>
      </w:hyperlink>
      <w:r w:rsidRPr="00FC024D">
        <w:rPr>
          <w:rFonts w:ascii="Times New Roman" w:hAnsi="Times New Roman" w:cs="Times New Roman"/>
          <w:sz w:val="24"/>
          <w:szCs w:val="24"/>
        </w:rPr>
        <w:t xml:space="preserve">, </w:t>
      </w:r>
      <w:hyperlink w:anchor="P331">
        <w:r w:rsidRPr="00FC024D">
          <w:rPr>
            <w:rFonts w:ascii="Times New Roman" w:hAnsi="Times New Roman" w:cs="Times New Roman"/>
            <w:sz w:val="24"/>
            <w:szCs w:val="24"/>
          </w:rPr>
          <w:t>абзацах седьмом</w:t>
        </w:r>
      </w:hyperlink>
      <w:r w:rsidRPr="00FC024D">
        <w:rPr>
          <w:rFonts w:ascii="Times New Roman" w:hAnsi="Times New Roman" w:cs="Times New Roman"/>
          <w:sz w:val="24"/>
          <w:szCs w:val="24"/>
        </w:rPr>
        <w:t xml:space="preserve"> - </w:t>
      </w:r>
      <w:hyperlink w:anchor="P333">
        <w:r w:rsidRPr="00FC024D">
          <w:rPr>
            <w:rFonts w:ascii="Times New Roman" w:hAnsi="Times New Roman" w:cs="Times New Roman"/>
            <w:sz w:val="24"/>
            <w:szCs w:val="24"/>
          </w:rPr>
          <w:t>девятом</w:t>
        </w:r>
      </w:hyperlink>
      <w:r w:rsidRPr="00FC024D">
        <w:rPr>
          <w:rFonts w:ascii="Times New Roman" w:hAnsi="Times New Roman" w:cs="Times New Roman"/>
          <w:sz w:val="24"/>
          <w:szCs w:val="24"/>
        </w:rPr>
        <w:t xml:space="preserve">, </w:t>
      </w:r>
      <w:hyperlink w:anchor="P339">
        <w:r w:rsidRPr="00FC024D">
          <w:rPr>
            <w:rFonts w:ascii="Times New Roman" w:hAnsi="Times New Roman" w:cs="Times New Roman"/>
            <w:sz w:val="24"/>
            <w:szCs w:val="24"/>
          </w:rPr>
          <w:t>абзаце пятнадцатом подпункта 21.2 пункта 21</w:t>
        </w:r>
      </w:hyperlink>
      <w:r w:rsidRPr="00FC024D">
        <w:rPr>
          <w:rFonts w:ascii="Times New Roman" w:hAnsi="Times New Roman" w:cs="Times New Roman"/>
          <w:sz w:val="24"/>
          <w:szCs w:val="24"/>
        </w:rPr>
        <w:t xml:space="preserve"> А</w:t>
      </w:r>
      <w:r w:rsidRPr="00FC024D">
        <w:rPr>
          <w:rFonts w:ascii="Times New Roman" w:hAnsi="Times New Roman" w:cs="Times New Roman"/>
          <w:sz w:val="24"/>
          <w:szCs w:val="24"/>
        </w:rPr>
        <w:t>дминистративного регламента</w:t>
      </w:r>
      <w:r w:rsidRPr="00FC024D">
        <w:rPr>
          <w:rFonts w:ascii="Times New Roman" w:hAnsi="Times New Roman" w:cs="Times New Roman"/>
          <w:sz w:val="24"/>
          <w:szCs w:val="24"/>
        </w:rPr>
        <w:t>.</w:t>
      </w:r>
    </w:p>
    <w:p w:rsidR="00FC024D" w:rsidRPr="00FC024D" w:rsidRDefault="00FC024D" w:rsidP="00FC024D">
      <w:pPr>
        <w:pStyle w:val="ConsPlusNormal"/>
        <w:spacing w:before="220"/>
        <w:ind w:firstLine="540"/>
        <w:jc w:val="both"/>
        <w:rPr>
          <w:rFonts w:ascii="Times New Roman" w:hAnsi="Times New Roman" w:cs="Times New Roman"/>
          <w:sz w:val="24"/>
          <w:szCs w:val="24"/>
        </w:rPr>
      </w:pPr>
    </w:p>
    <w:p w:rsidR="00FC024D" w:rsidRPr="00FC024D" w:rsidRDefault="00FC024D" w:rsidP="00FC024D">
      <w:pPr>
        <w:pStyle w:val="ConsPlusNormal"/>
        <w:ind w:firstLine="540"/>
        <w:jc w:val="both"/>
        <w:rPr>
          <w:rFonts w:ascii="Times New Roman" w:hAnsi="Times New Roman" w:cs="Times New Roman"/>
          <w:sz w:val="24"/>
          <w:szCs w:val="24"/>
        </w:rPr>
      </w:pPr>
      <w:r w:rsidRPr="00FC024D">
        <w:rPr>
          <w:rFonts w:ascii="Times New Roman" w:hAnsi="Times New Roman" w:cs="Times New Roman"/>
          <w:sz w:val="24"/>
          <w:szCs w:val="24"/>
        </w:rP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FC024D" w:rsidRPr="00FC024D" w:rsidRDefault="00FC024D" w:rsidP="00FC024D">
      <w:pPr>
        <w:pStyle w:val="ConsPlusNormal"/>
        <w:spacing w:before="220"/>
        <w:ind w:firstLine="540"/>
        <w:jc w:val="both"/>
        <w:rPr>
          <w:rFonts w:ascii="Times New Roman" w:hAnsi="Times New Roman" w:cs="Times New Roman"/>
          <w:sz w:val="24"/>
          <w:szCs w:val="24"/>
        </w:rPr>
      </w:pPr>
      <w:r w:rsidRPr="00FC024D">
        <w:rPr>
          <w:rFonts w:ascii="Times New Roman" w:hAnsi="Times New Roman" w:cs="Times New Roman"/>
          <w:sz w:val="24"/>
          <w:szCs w:val="24"/>
        </w:rPr>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уполномоченный орган сведений о реализации образовательных программ не указывают информацию, предусмотренную </w:t>
      </w:r>
      <w:hyperlink w:anchor="P269">
        <w:r w:rsidRPr="00FC024D">
          <w:rPr>
            <w:rFonts w:ascii="Times New Roman" w:hAnsi="Times New Roman" w:cs="Times New Roman"/>
            <w:sz w:val="24"/>
            <w:szCs w:val="24"/>
          </w:rPr>
          <w:t>абзацами вторым</w:t>
        </w:r>
      </w:hyperlink>
      <w:r w:rsidRPr="00FC024D">
        <w:rPr>
          <w:rFonts w:ascii="Times New Roman" w:hAnsi="Times New Roman" w:cs="Times New Roman"/>
          <w:sz w:val="24"/>
          <w:szCs w:val="24"/>
        </w:rPr>
        <w:t xml:space="preserve"> - </w:t>
      </w:r>
      <w:hyperlink w:anchor="P271">
        <w:r w:rsidRPr="00FC024D">
          <w:rPr>
            <w:rFonts w:ascii="Times New Roman" w:hAnsi="Times New Roman" w:cs="Times New Roman"/>
            <w:sz w:val="24"/>
            <w:szCs w:val="24"/>
          </w:rPr>
          <w:t>четвертым подпункта 19.2 пункта 19</w:t>
        </w:r>
      </w:hyperlink>
      <w:r w:rsidRPr="00FC024D">
        <w:rPr>
          <w:rFonts w:ascii="Times New Roman" w:hAnsi="Times New Roman" w:cs="Times New Roman"/>
          <w:sz w:val="24"/>
          <w:szCs w:val="24"/>
        </w:rPr>
        <w:t xml:space="preserve">, </w:t>
      </w:r>
      <w:hyperlink w:anchor="P292">
        <w:r w:rsidRPr="00FC024D">
          <w:rPr>
            <w:rFonts w:ascii="Times New Roman" w:hAnsi="Times New Roman" w:cs="Times New Roman"/>
            <w:sz w:val="24"/>
            <w:szCs w:val="24"/>
          </w:rPr>
          <w:t>абзацами вторым</w:t>
        </w:r>
      </w:hyperlink>
      <w:r w:rsidRPr="00FC024D">
        <w:rPr>
          <w:rFonts w:ascii="Times New Roman" w:hAnsi="Times New Roman" w:cs="Times New Roman"/>
          <w:sz w:val="24"/>
          <w:szCs w:val="24"/>
        </w:rPr>
        <w:t xml:space="preserve"> - </w:t>
      </w:r>
      <w:hyperlink w:anchor="P294">
        <w:r w:rsidRPr="00FC024D">
          <w:rPr>
            <w:rFonts w:ascii="Times New Roman" w:hAnsi="Times New Roman" w:cs="Times New Roman"/>
            <w:sz w:val="24"/>
            <w:szCs w:val="24"/>
          </w:rPr>
          <w:t>четвертым подпункта 20.2 пункта 20</w:t>
        </w:r>
      </w:hyperlink>
      <w:r w:rsidRPr="00FC024D">
        <w:rPr>
          <w:rFonts w:ascii="Times New Roman" w:hAnsi="Times New Roman" w:cs="Times New Roman"/>
          <w:sz w:val="24"/>
          <w:szCs w:val="24"/>
        </w:rPr>
        <w:t xml:space="preserve"> и </w:t>
      </w:r>
      <w:hyperlink w:anchor="P326">
        <w:r w:rsidRPr="00FC024D">
          <w:rPr>
            <w:rFonts w:ascii="Times New Roman" w:hAnsi="Times New Roman" w:cs="Times New Roman"/>
            <w:sz w:val="24"/>
            <w:szCs w:val="24"/>
          </w:rPr>
          <w:t>абзацами вторым</w:t>
        </w:r>
      </w:hyperlink>
      <w:r w:rsidRPr="00FC024D">
        <w:rPr>
          <w:rFonts w:ascii="Times New Roman" w:hAnsi="Times New Roman" w:cs="Times New Roman"/>
          <w:sz w:val="24"/>
          <w:szCs w:val="24"/>
        </w:rPr>
        <w:t xml:space="preserve"> - </w:t>
      </w:r>
      <w:hyperlink w:anchor="P328">
        <w:r w:rsidRPr="00FC024D">
          <w:rPr>
            <w:rFonts w:ascii="Times New Roman" w:hAnsi="Times New Roman" w:cs="Times New Roman"/>
            <w:sz w:val="24"/>
            <w:szCs w:val="24"/>
          </w:rPr>
          <w:t>четвертым подпункта 21.2 пункта 21</w:t>
        </w:r>
      </w:hyperlink>
      <w:r w:rsidRPr="00FC024D">
        <w:rPr>
          <w:rFonts w:ascii="Times New Roman" w:hAnsi="Times New Roman" w:cs="Times New Roman"/>
          <w:sz w:val="24"/>
          <w:szCs w:val="24"/>
        </w:rPr>
        <w:t xml:space="preserve"> Административного регламента, а также не представляют документы (копии документов), предусмотренные </w:t>
      </w:r>
      <w:hyperlink w:anchor="P277">
        <w:r w:rsidRPr="00FC024D">
          <w:rPr>
            <w:rFonts w:ascii="Times New Roman" w:hAnsi="Times New Roman" w:cs="Times New Roman"/>
            <w:sz w:val="24"/>
            <w:szCs w:val="24"/>
          </w:rPr>
          <w:t>подпунктом 19.3 пункта 19</w:t>
        </w:r>
      </w:hyperlink>
      <w:r w:rsidRPr="00FC024D">
        <w:rPr>
          <w:rFonts w:ascii="Times New Roman" w:hAnsi="Times New Roman" w:cs="Times New Roman"/>
          <w:sz w:val="24"/>
          <w:szCs w:val="24"/>
        </w:rPr>
        <w:t xml:space="preserve">, </w:t>
      </w:r>
      <w:hyperlink w:anchor="P311">
        <w:r w:rsidRPr="00FC024D">
          <w:rPr>
            <w:rFonts w:ascii="Times New Roman" w:hAnsi="Times New Roman" w:cs="Times New Roman"/>
            <w:sz w:val="24"/>
            <w:szCs w:val="24"/>
          </w:rPr>
          <w:t>подпунктом 20.3 пункта 20</w:t>
        </w:r>
      </w:hyperlink>
      <w:r w:rsidRPr="00FC024D">
        <w:rPr>
          <w:rFonts w:ascii="Times New Roman" w:hAnsi="Times New Roman" w:cs="Times New Roman"/>
          <w:sz w:val="24"/>
          <w:szCs w:val="24"/>
        </w:rPr>
        <w:t xml:space="preserve"> и </w:t>
      </w:r>
      <w:hyperlink w:anchor="P345">
        <w:r w:rsidRPr="00FC024D">
          <w:rPr>
            <w:rFonts w:ascii="Times New Roman" w:hAnsi="Times New Roman" w:cs="Times New Roman"/>
            <w:sz w:val="24"/>
            <w:szCs w:val="24"/>
          </w:rPr>
          <w:t>подпунктом 21.3 пункта 21</w:t>
        </w:r>
      </w:hyperlink>
      <w:r w:rsidRPr="00FC024D">
        <w:rPr>
          <w:rFonts w:ascii="Times New Roman" w:hAnsi="Times New Roman" w:cs="Times New Roman"/>
          <w:sz w:val="24"/>
          <w:szCs w:val="24"/>
        </w:rPr>
        <w:t xml:space="preserve"> Административного</w:t>
      </w:r>
      <w:r w:rsidRPr="00FC024D">
        <w:rPr>
          <w:rFonts w:ascii="Times New Roman" w:hAnsi="Times New Roman" w:cs="Times New Roman"/>
          <w:sz w:val="24"/>
          <w:szCs w:val="24"/>
        </w:rPr>
        <w:t xml:space="preserve"> регламента, соответственно </w:t>
      </w:r>
      <w:r w:rsidRPr="00FC024D">
        <w:rPr>
          <w:rFonts w:ascii="Times New Roman" w:hAnsi="Times New Roman" w:cs="Times New Roman"/>
          <w:sz w:val="24"/>
          <w:szCs w:val="24"/>
        </w:rPr>
        <w:t>.</w:t>
      </w:r>
    </w:p>
    <w:p w:rsidR="00FC024D" w:rsidRPr="00FC024D" w:rsidRDefault="00FC024D" w:rsidP="00FC024D">
      <w:pPr>
        <w:pStyle w:val="ConsPlusNormal"/>
        <w:jc w:val="both"/>
        <w:rPr>
          <w:rFonts w:ascii="Times New Roman" w:hAnsi="Times New Roman" w:cs="Times New Roman"/>
          <w:sz w:val="24"/>
          <w:szCs w:val="24"/>
        </w:rPr>
      </w:pPr>
    </w:p>
    <w:p w:rsidR="00FC024D" w:rsidRPr="00FC024D" w:rsidRDefault="00FC024D" w:rsidP="00FC024D">
      <w:pPr>
        <w:pStyle w:val="ConsPlusNormal"/>
        <w:ind w:firstLine="540"/>
        <w:jc w:val="both"/>
        <w:rPr>
          <w:rFonts w:ascii="Times New Roman" w:hAnsi="Times New Roman" w:cs="Times New Roman"/>
          <w:sz w:val="24"/>
          <w:szCs w:val="24"/>
        </w:rPr>
      </w:pPr>
      <w:r w:rsidRPr="00FC024D">
        <w:rPr>
          <w:rFonts w:ascii="Times New Roman" w:hAnsi="Times New Roman" w:cs="Times New Roman"/>
          <w:sz w:val="24"/>
          <w:szCs w:val="24"/>
        </w:rPr>
        <w:t>Документы, исполненные на иностранном языке, представляются с заверенным в нотариальном порядке</w:t>
      </w:r>
      <w:r w:rsidRPr="00FC024D">
        <w:rPr>
          <w:rFonts w:ascii="Times New Roman" w:hAnsi="Times New Roman" w:cs="Times New Roman"/>
          <w:sz w:val="24"/>
          <w:szCs w:val="24"/>
        </w:rPr>
        <w:t xml:space="preserve"> переводом на русский язык.</w:t>
      </w:r>
    </w:p>
    <w:p w:rsidR="00FC024D" w:rsidRPr="00FC024D" w:rsidRDefault="00FC024D" w:rsidP="00FC024D">
      <w:pPr>
        <w:pStyle w:val="ConsPlusNormal"/>
        <w:jc w:val="both"/>
        <w:rPr>
          <w:rFonts w:ascii="Times New Roman" w:hAnsi="Times New Roman" w:cs="Times New Roman"/>
          <w:sz w:val="24"/>
          <w:szCs w:val="24"/>
        </w:rPr>
      </w:pPr>
    </w:p>
    <w:p w:rsidR="00FC024D" w:rsidRPr="00FC024D" w:rsidRDefault="00FC024D" w:rsidP="00FC024D">
      <w:pPr>
        <w:pStyle w:val="ConsPlusNormal"/>
        <w:ind w:firstLine="540"/>
        <w:jc w:val="both"/>
        <w:rPr>
          <w:rFonts w:ascii="Times New Roman" w:hAnsi="Times New Roman" w:cs="Times New Roman"/>
          <w:sz w:val="24"/>
          <w:szCs w:val="24"/>
        </w:rPr>
      </w:pPr>
      <w:r w:rsidRPr="00FC024D">
        <w:rPr>
          <w:rFonts w:ascii="Times New Roman" w:hAnsi="Times New Roman" w:cs="Times New Roman"/>
          <w:sz w:val="24"/>
          <w:szCs w:val="24"/>
        </w:rP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FC024D" w:rsidRDefault="00FC024D" w:rsidP="00FC024D">
      <w:pPr>
        <w:pStyle w:val="ConsPlusNormal"/>
        <w:jc w:val="both"/>
        <w:rPr>
          <w:rFonts w:ascii="Times New Roman" w:hAnsi="Times New Roman" w:cs="Times New Roman"/>
          <w:sz w:val="24"/>
          <w:szCs w:val="24"/>
        </w:rPr>
      </w:pPr>
    </w:p>
    <w:p w:rsidR="005C3463" w:rsidRPr="005C3463" w:rsidRDefault="00FC024D" w:rsidP="005C3463">
      <w:pPr>
        <w:pStyle w:val="ConsPlusNormal"/>
        <w:ind w:firstLine="540"/>
        <w:jc w:val="center"/>
        <w:rPr>
          <w:rFonts w:ascii="Times New Roman" w:hAnsi="Times New Roman" w:cs="Times New Roman"/>
          <w:b/>
          <w:sz w:val="24"/>
          <w:szCs w:val="24"/>
        </w:rPr>
      </w:pPr>
      <w:r w:rsidRPr="005C3463">
        <w:rPr>
          <w:rFonts w:ascii="Times New Roman" w:hAnsi="Times New Roman" w:cs="Times New Roman"/>
          <w:b/>
          <w:sz w:val="24"/>
          <w:szCs w:val="24"/>
        </w:rPr>
        <w:t>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уполномоченный орган следующие документы</w:t>
      </w:r>
      <w:r w:rsidRPr="005C3463">
        <w:rPr>
          <w:rFonts w:ascii="Times New Roman" w:hAnsi="Times New Roman" w:cs="Times New Roman"/>
          <w:b/>
          <w:sz w:val="24"/>
          <w:szCs w:val="24"/>
        </w:rPr>
        <w:t xml:space="preserve"> </w:t>
      </w:r>
    </w:p>
    <w:p w:rsidR="00FC024D" w:rsidRPr="005C3463" w:rsidRDefault="00FC024D" w:rsidP="005C3463">
      <w:pPr>
        <w:pStyle w:val="ConsPlusNormal"/>
        <w:ind w:firstLine="540"/>
        <w:jc w:val="center"/>
        <w:rPr>
          <w:rFonts w:ascii="Times New Roman" w:hAnsi="Times New Roman" w:cs="Times New Roman"/>
          <w:b/>
          <w:sz w:val="24"/>
          <w:szCs w:val="24"/>
        </w:rPr>
      </w:pPr>
      <w:r w:rsidRPr="005C3463">
        <w:rPr>
          <w:rFonts w:ascii="Times New Roman" w:hAnsi="Times New Roman" w:cs="Times New Roman"/>
          <w:b/>
          <w:sz w:val="24"/>
          <w:szCs w:val="24"/>
        </w:rPr>
        <w:t xml:space="preserve">(п. </w:t>
      </w:r>
      <w:r w:rsidRPr="005C3463">
        <w:rPr>
          <w:rFonts w:ascii="Times New Roman" w:hAnsi="Times New Roman" w:cs="Times New Roman"/>
          <w:b/>
          <w:sz w:val="24"/>
          <w:szCs w:val="24"/>
        </w:rPr>
        <w:t>25</w:t>
      </w:r>
      <w:r w:rsidRPr="005C3463">
        <w:rPr>
          <w:rFonts w:ascii="Times New Roman" w:hAnsi="Times New Roman" w:cs="Times New Roman"/>
          <w:b/>
          <w:sz w:val="24"/>
          <w:szCs w:val="24"/>
        </w:rPr>
        <w:t xml:space="preserve"> Административного регламента):</w:t>
      </w:r>
    </w:p>
    <w:p w:rsidR="00FC024D" w:rsidRPr="005C3463" w:rsidRDefault="00FC024D" w:rsidP="00FC024D">
      <w:pPr>
        <w:pStyle w:val="ConsPlusNormal"/>
        <w:spacing w:before="220"/>
        <w:ind w:firstLine="540"/>
        <w:jc w:val="both"/>
        <w:rPr>
          <w:rFonts w:ascii="Times New Roman" w:hAnsi="Times New Roman" w:cs="Times New Roman"/>
          <w:sz w:val="24"/>
          <w:szCs w:val="24"/>
        </w:rPr>
      </w:pPr>
      <w:bookmarkStart w:id="22" w:name="P369"/>
      <w:bookmarkEnd w:id="22"/>
      <w:r w:rsidRPr="005C3463">
        <w:rPr>
          <w:rFonts w:ascii="Times New Roman" w:hAnsi="Times New Roman" w:cs="Times New Roman"/>
          <w:sz w:val="24"/>
          <w:szCs w:val="24"/>
        </w:rPr>
        <w:t>1. Заявление о прекращении осуществления образовательной деятельности по форме, утвержде</w:t>
      </w:r>
      <w:r w:rsidRPr="005C3463">
        <w:rPr>
          <w:rFonts w:ascii="Times New Roman" w:hAnsi="Times New Roman" w:cs="Times New Roman"/>
          <w:sz w:val="24"/>
          <w:szCs w:val="24"/>
        </w:rPr>
        <w:t>нной уполномоченным органом</w:t>
      </w:r>
      <w:r w:rsidRPr="005C3463">
        <w:rPr>
          <w:rFonts w:ascii="Times New Roman" w:hAnsi="Times New Roman" w:cs="Times New Roman"/>
          <w:sz w:val="24"/>
          <w:szCs w:val="24"/>
        </w:rPr>
        <w:t>.</w:t>
      </w:r>
    </w:p>
    <w:p w:rsidR="00FC024D" w:rsidRPr="005C3463" w:rsidRDefault="00FC024D" w:rsidP="00FC024D">
      <w:pPr>
        <w:pStyle w:val="ConsPlusNormal"/>
        <w:jc w:val="both"/>
        <w:rPr>
          <w:rFonts w:ascii="Times New Roman" w:hAnsi="Times New Roman" w:cs="Times New Roman"/>
          <w:sz w:val="24"/>
          <w:szCs w:val="24"/>
        </w:rPr>
      </w:pPr>
    </w:p>
    <w:p w:rsidR="00FC024D" w:rsidRPr="005C3463" w:rsidRDefault="00FC024D" w:rsidP="00FC024D">
      <w:pPr>
        <w:pStyle w:val="ConsPlusNormal"/>
        <w:ind w:firstLine="540"/>
        <w:jc w:val="both"/>
        <w:rPr>
          <w:rFonts w:ascii="Times New Roman" w:hAnsi="Times New Roman" w:cs="Times New Roman"/>
          <w:sz w:val="24"/>
          <w:szCs w:val="24"/>
        </w:rPr>
      </w:pPr>
      <w:bookmarkStart w:id="23" w:name="P373"/>
      <w:bookmarkEnd w:id="23"/>
      <w:r w:rsidRPr="005C3463">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FC024D" w:rsidRPr="005C3463" w:rsidRDefault="00FC024D" w:rsidP="005C3463">
      <w:pPr>
        <w:pStyle w:val="ConsPlusNormal"/>
        <w:jc w:val="both"/>
        <w:rPr>
          <w:rFonts w:ascii="Times New Roman" w:hAnsi="Times New Roman" w:cs="Times New Roman"/>
          <w:sz w:val="24"/>
          <w:szCs w:val="24"/>
        </w:rPr>
      </w:pPr>
    </w:p>
    <w:p w:rsidR="005C3463" w:rsidRPr="005C3463" w:rsidRDefault="00FC024D" w:rsidP="005C3463">
      <w:pPr>
        <w:pStyle w:val="ConsPlusNormal"/>
        <w:ind w:firstLine="540"/>
        <w:jc w:val="center"/>
        <w:rPr>
          <w:rFonts w:ascii="Times New Roman" w:hAnsi="Times New Roman" w:cs="Times New Roman"/>
          <w:b/>
          <w:sz w:val="24"/>
          <w:szCs w:val="24"/>
        </w:rPr>
      </w:pPr>
      <w:r w:rsidRPr="005C3463">
        <w:rPr>
          <w:rFonts w:ascii="Times New Roman" w:hAnsi="Times New Roman" w:cs="Times New Roman"/>
          <w:b/>
          <w:sz w:val="24"/>
          <w:szCs w:val="24"/>
        </w:rPr>
        <w:t>Для получения сведений о конкретной лицензии заявитель представляет в уполномоченный орган следующие документы</w:t>
      </w:r>
      <w:bookmarkStart w:id="24" w:name="P375"/>
      <w:bookmarkEnd w:id="24"/>
      <w:r w:rsidR="005C3463" w:rsidRPr="005C3463">
        <w:rPr>
          <w:rFonts w:ascii="Times New Roman" w:hAnsi="Times New Roman" w:cs="Times New Roman"/>
          <w:b/>
          <w:sz w:val="24"/>
          <w:szCs w:val="24"/>
        </w:rPr>
        <w:t xml:space="preserve"> </w:t>
      </w:r>
      <w:r w:rsidR="005C3463" w:rsidRPr="005C3463">
        <w:rPr>
          <w:rFonts w:ascii="Times New Roman" w:hAnsi="Times New Roman" w:cs="Times New Roman"/>
          <w:b/>
          <w:sz w:val="24"/>
          <w:szCs w:val="24"/>
        </w:rPr>
        <w:t xml:space="preserve">(п. </w:t>
      </w:r>
      <w:r w:rsidR="005C3463" w:rsidRPr="005C3463">
        <w:rPr>
          <w:rFonts w:ascii="Times New Roman" w:hAnsi="Times New Roman" w:cs="Times New Roman"/>
          <w:b/>
          <w:sz w:val="24"/>
          <w:szCs w:val="24"/>
        </w:rPr>
        <w:t>26</w:t>
      </w:r>
      <w:r w:rsidR="005C3463" w:rsidRPr="005C3463">
        <w:rPr>
          <w:rFonts w:ascii="Times New Roman" w:hAnsi="Times New Roman" w:cs="Times New Roman"/>
          <w:b/>
          <w:sz w:val="24"/>
          <w:szCs w:val="24"/>
        </w:rPr>
        <w:t xml:space="preserve"> Административного регламента):</w:t>
      </w:r>
    </w:p>
    <w:p w:rsidR="00FC024D" w:rsidRPr="005C3463" w:rsidRDefault="00FC024D" w:rsidP="00FC024D">
      <w:pPr>
        <w:pStyle w:val="ConsPlusNormal"/>
        <w:spacing w:before="220"/>
        <w:ind w:firstLine="540"/>
        <w:jc w:val="both"/>
        <w:rPr>
          <w:rFonts w:ascii="Times New Roman" w:hAnsi="Times New Roman" w:cs="Times New Roman"/>
          <w:sz w:val="24"/>
          <w:szCs w:val="24"/>
        </w:rPr>
      </w:pPr>
      <w:r w:rsidRPr="005C3463">
        <w:rPr>
          <w:rFonts w:ascii="Times New Roman" w:hAnsi="Times New Roman" w:cs="Times New Roman"/>
          <w:sz w:val="24"/>
          <w:szCs w:val="24"/>
        </w:rPr>
        <w:t>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&lt;40&gt;.</w:t>
      </w:r>
    </w:p>
    <w:p w:rsidR="00FC024D" w:rsidRPr="005C3463" w:rsidRDefault="00FC024D" w:rsidP="00FC024D">
      <w:pPr>
        <w:pStyle w:val="ConsPlusNormal"/>
        <w:jc w:val="both"/>
        <w:rPr>
          <w:rFonts w:ascii="Times New Roman" w:hAnsi="Times New Roman" w:cs="Times New Roman"/>
          <w:sz w:val="24"/>
          <w:szCs w:val="24"/>
        </w:rPr>
      </w:pPr>
    </w:p>
    <w:p w:rsidR="00FC024D" w:rsidRPr="005C3463" w:rsidRDefault="00FC024D" w:rsidP="00FC024D">
      <w:pPr>
        <w:pStyle w:val="ConsPlusNormal"/>
        <w:ind w:firstLine="540"/>
        <w:jc w:val="both"/>
        <w:rPr>
          <w:rFonts w:ascii="Times New Roman" w:hAnsi="Times New Roman" w:cs="Times New Roman"/>
          <w:sz w:val="24"/>
          <w:szCs w:val="24"/>
        </w:rPr>
      </w:pPr>
      <w:bookmarkStart w:id="25" w:name="P379"/>
      <w:bookmarkEnd w:id="25"/>
      <w:r w:rsidRPr="005C3463">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5C3463" w:rsidRPr="005C3463" w:rsidRDefault="005C3463" w:rsidP="005C3463">
      <w:pPr>
        <w:pStyle w:val="ConsPlusNormal"/>
        <w:jc w:val="both"/>
        <w:rPr>
          <w:rFonts w:ascii="Times New Roman" w:hAnsi="Times New Roman" w:cs="Times New Roman"/>
          <w:sz w:val="24"/>
          <w:szCs w:val="24"/>
        </w:rPr>
      </w:pPr>
    </w:p>
    <w:p w:rsidR="005C3463" w:rsidRPr="005C3463" w:rsidRDefault="005C3463" w:rsidP="005C3463">
      <w:pPr>
        <w:pStyle w:val="ConsPlusNormal"/>
        <w:ind w:firstLine="540"/>
        <w:jc w:val="center"/>
        <w:rPr>
          <w:rFonts w:ascii="Times New Roman" w:hAnsi="Times New Roman" w:cs="Times New Roman"/>
          <w:b/>
          <w:sz w:val="24"/>
          <w:szCs w:val="24"/>
        </w:rPr>
      </w:pPr>
      <w:r w:rsidRPr="005C3463">
        <w:rPr>
          <w:rFonts w:ascii="Times New Roman" w:hAnsi="Times New Roman" w:cs="Times New Roman"/>
          <w:b/>
          <w:sz w:val="24"/>
          <w:szCs w:val="24"/>
        </w:rPr>
        <w:t>Для 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уполномоч</w:t>
      </w:r>
      <w:r w:rsidRPr="005C3463">
        <w:rPr>
          <w:rFonts w:ascii="Times New Roman" w:hAnsi="Times New Roman" w:cs="Times New Roman"/>
          <w:b/>
          <w:sz w:val="24"/>
          <w:szCs w:val="24"/>
        </w:rPr>
        <w:t xml:space="preserve">енный орган следующие документы </w:t>
      </w:r>
      <w:r w:rsidRPr="005C3463">
        <w:rPr>
          <w:rFonts w:ascii="Times New Roman" w:hAnsi="Times New Roman" w:cs="Times New Roman"/>
          <w:b/>
          <w:sz w:val="24"/>
          <w:szCs w:val="24"/>
        </w:rPr>
        <w:t xml:space="preserve">(п. </w:t>
      </w:r>
      <w:r w:rsidRPr="005C3463">
        <w:rPr>
          <w:rFonts w:ascii="Times New Roman" w:hAnsi="Times New Roman" w:cs="Times New Roman"/>
          <w:b/>
          <w:sz w:val="24"/>
          <w:szCs w:val="24"/>
        </w:rPr>
        <w:t>27</w:t>
      </w:r>
      <w:r w:rsidRPr="005C3463">
        <w:rPr>
          <w:rFonts w:ascii="Times New Roman" w:hAnsi="Times New Roman" w:cs="Times New Roman"/>
          <w:b/>
          <w:sz w:val="24"/>
          <w:szCs w:val="24"/>
        </w:rPr>
        <w:t xml:space="preserve"> Административного регламента):</w:t>
      </w:r>
    </w:p>
    <w:p w:rsidR="005C3463" w:rsidRPr="005C3463" w:rsidRDefault="005C3463" w:rsidP="005C3463">
      <w:pPr>
        <w:pStyle w:val="ConsPlusNormal"/>
        <w:spacing w:before="220"/>
        <w:ind w:firstLine="540"/>
        <w:jc w:val="both"/>
        <w:rPr>
          <w:rFonts w:ascii="Times New Roman" w:hAnsi="Times New Roman" w:cs="Times New Roman"/>
          <w:sz w:val="24"/>
          <w:szCs w:val="24"/>
        </w:rPr>
      </w:pPr>
    </w:p>
    <w:p w:rsidR="005C3463" w:rsidRPr="005C3463" w:rsidRDefault="005C3463" w:rsidP="005C3463">
      <w:pPr>
        <w:pStyle w:val="ConsPlusNormal"/>
        <w:spacing w:before="220"/>
        <w:ind w:firstLine="540"/>
        <w:jc w:val="both"/>
        <w:rPr>
          <w:rFonts w:ascii="Times New Roman" w:hAnsi="Times New Roman" w:cs="Times New Roman"/>
          <w:sz w:val="24"/>
          <w:szCs w:val="24"/>
        </w:rPr>
      </w:pPr>
      <w:bookmarkStart w:id="26" w:name="P381"/>
      <w:bookmarkEnd w:id="26"/>
      <w:r w:rsidRPr="005C3463">
        <w:rPr>
          <w:rFonts w:ascii="Times New Roman" w:hAnsi="Times New Roman" w:cs="Times New Roman"/>
          <w:sz w:val="24"/>
          <w:szCs w:val="24"/>
        </w:rPr>
        <w:t>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произвольной форме.</w:t>
      </w:r>
    </w:p>
    <w:p w:rsidR="005C3463" w:rsidRPr="005C3463" w:rsidRDefault="005C3463" w:rsidP="005C3463">
      <w:pPr>
        <w:pStyle w:val="ConsPlusNormal"/>
        <w:spacing w:before="220"/>
        <w:ind w:firstLine="540"/>
        <w:jc w:val="both"/>
        <w:rPr>
          <w:rFonts w:ascii="Times New Roman" w:hAnsi="Times New Roman" w:cs="Times New Roman"/>
          <w:sz w:val="24"/>
          <w:szCs w:val="24"/>
        </w:rPr>
      </w:pPr>
      <w:bookmarkStart w:id="27" w:name="P382"/>
      <w:bookmarkEnd w:id="27"/>
      <w:r w:rsidRPr="005C3463">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538AC" w:rsidRPr="005C3463" w:rsidRDefault="00E538AC" w:rsidP="005C3463">
      <w:pPr>
        <w:pStyle w:val="ConsPlusNormal"/>
        <w:jc w:val="both"/>
        <w:rPr>
          <w:rFonts w:ascii="Times New Roman" w:hAnsi="Times New Roman" w:cs="Times New Roman"/>
          <w:sz w:val="24"/>
          <w:szCs w:val="24"/>
        </w:rPr>
      </w:pPr>
      <w:bookmarkStart w:id="28" w:name="_GoBack"/>
      <w:bookmarkEnd w:id="28"/>
    </w:p>
    <w:sectPr w:rsidR="00E538AC" w:rsidRPr="005C3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1609F"/>
    <w:multiLevelType w:val="hybridMultilevel"/>
    <w:tmpl w:val="71C2A4F2"/>
    <w:lvl w:ilvl="0" w:tplc="105E2B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FC95AEB"/>
    <w:multiLevelType w:val="hybridMultilevel"/>
    <w:tmpl w:val="CCA8FD26"/>
    <w:lvl w:ilvl="0" w:tplc="F63E416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BC"/>
    <w:rsid w:val="00006D08"/>
    <w:rsid w:val="0020755F"/>
    <w:rsid w:val="005428ED"/>
    <w:rsid w:val="00574B93"/>
    <w:rsid w:val="005C3463"/>
    <w:rsid w:val="0095680A"/>
    <w:rsid w:val="009C1923"/>
    <w:rsid w:val="00E538AC"/>
    <w:rsid w:val="00F232BC"/>
    <w:rsid w:val="00FC0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03F0-68A7-4B06-BB74-120747B5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8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E497208F101B5DFD6162544256E7CBB7E468BAC4631F5B38D82798A91EAC655F57CB7A8416748D0EBF41167740E63B9745CD66C2Y9yEC" TargetMode="External"/><Relationship Id="rId13" Type="http://schemas.openxmlformats.org/officeDocument/2006/relationships/hyperlink" Target="consultantplus://offline/ref=C2E497208F101B5DFD6162544256E7CBB7E66BBAC2601F5B38D82798A91EAC655F57CB7E8315748D0EBF41167740E63B9745CD66C2Y9yEC" TargetMode="External"/><Relationship Id="rId18" Type="http://schemas.openxmlformats.org/officeDocument/2006/relationships/hyperlink" Target="consultantplus://offline/ref=C2E497208F101B5DFD6162544256E7CBB7E56BBBC6601F5B38D82798A91EAC655F57CB7B8313748D0EBF41167740E63B9745CD66C2Y9yE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2E497208F101B5DFD6162544256E7CBB7E46BB8C5611F5B38D82798A91EAC655F57CB7882167BDD56F0404A3211F53B9145CE64DE9E2B11Y2yEC" TargetMode="External"/><Relationship Id="rId12" Type="http://schemas.openxmlformats.org/officeDocument/2006/relationships/hyperlink" Target="consultantplus://offline/ref=C2E497208F101B5DFD6162544256E7CBB7E468BAC4631F5B38D82798A91EAC655F57CB7882177EDC5EF0404A3211F53B9145CE64DE9E2B11Y2yEC" TargetMode="External"/><Relationship Id="rId17" Type="http://schemas.openxmlformats.org/officeDocument/2006/relationships/hyperlink" Target="consultantplus://offline/ref=C2E497208F101B5DFD6162544256E7CBB7E468BAC4631F5B38D82798A91EAC655F57CB7B8410748D0EBF41167740E63B9745CD66C2Y9yEC" TargetMode="External"/><Relationship Id="rId2" Type="http://schemas.openxmlformats.org/officeDocument/2006/relationships/styles" Target="styles.xml"/><Relationship Id="rId16" Type="http://schemas.openxmlformats.org/officeDocument/2006/relationships/hyperlink" Target="consultantplus://offline/ref=C2E497208F101B5DFD6162544256E7CBB7E468BAC4631F5B38D82798A91EAC655F57CB7A8417748D0EBF41167740E63B9745CD66C2Y9yE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2E497208F101B5DFD6162544256E7CBB7E66BBAC2601F5B38D82798A91EAC655F57CB7E8315748D0EBF41167740E63B9745CD66C2Y9yEC" TargetMode="External"/><Relationship Id="rId11" Type="http://schemas.openxmlformats.org/officeDocument/2006/relationships/hyperlink" Target="consultantplus://offline/ref=C2E497208F101B5DFD6162544256E7CBB7E56BBBC6601F5B38D82798A91EAC655F57CB7B8313748D0EBF41167740E63B9745CD66C2Y9yEC" TargetMode="External"/><Relationship Id="rId5" Type="http://schemas.openxmlformats.org/officeDocument/2006/relationships/hyperlink" Target="consultantplus://offline/ref=C2E497208F101B5DFD6162544256E7CBB7E46BB8C5611F5B38D82798A91EAC655F57CB7882167BDD56F0404A3211F53B9145CE64DE9E2B11Y2yEC" TargetMode="External"/><Relationship Id="rId15" Type="http://schemas.openxmlformats.org/officeDocument/2006/relationships/hyperlink" Target="consultantplus://offline/ref=C2E497208F101B5DFD6162544256E7CBB7E468BAC4631F5B38D82798A91EAC655F57CB7A8416748D0EBF41167740E63B9745CD66C2Y9yEC" TargetMode="External"/><Relationship Id="rId10" Type="http://schemas.openxmlformats.org/officeDocument/2006/relationships/hyperlink" Target="consultantplus://offline/ref=C2E497208F101B5DFD6162544256E7CBB7E468BAC4631F5B38D82798A91EAC655F57CB7B8410748D0EBF41167740E63B9745CD66C2Y9yEC" TargetMode="External"/><Relationship Id="rId19" Type="http://schemas.openxmlformats.org/officeDocument/2006/relationships/hyperlink" Target="consultantplus://offline/ref=C2E497208F101B5DFD6162544256E7CBB7E468BAC4631F5B38D82798A91EAC655F57CB7882177EDC5EF0404A3211F53B9145CE64DE9E2B11Y2yEC" TargetMode="External"/><Relationship Id="rId4" Type="http://schemas.openxmlformats.org/officeDocument/2006/relationships/webSettings" Target="webSettings.xml"/><Relationship Id="rId9" Type="http://schemas.openxmlformats.org/officeDocument/2006/relationships/hyperlink" Target="consultantplus://offline/ref=C2E497208F101B5DFD6162544256E7CBB7E468BAC4631F5B38D82798A91EAC655F57CB7A8417748D0EBF41167740E63B9745CD66C2Y9yEC" TargetMode="External"/><Relationship Id="rId14" Type="http://schemas.openxmlformats.org/officeDocument/2006/relationships/hyperlink" Target="consultantplus://offline/ref=C2E497208F101B5DFD6162544256E7CBB7E46BB8C5611F5B38D82798A91EAC655F57CB7882167BDD56F0404A3211F53B9145CE64DE9E2B11Y2y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Лещенко Анна Николаевна</dc:creator>
  <cp:keywords/>
  <dc:description/>
  <cp:lastModifiedBy>Лещенко Анна Николаевна</cp:lastModifiedBy>
  <cp:revision>6</cp:revision>
  <dcterms:created xsi:type="dcterms:W3CDTF">2022-03-01T04:03:00Z</dcterms:created>
  <dcterms:modified xsi:type="dcterms:W3CDTF">2023-01-17T23:45:00Z</dcterms:modified>
</cp:coreProperties>
</file>